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C5" w:rsidRPr="00AC27C5" w:rsidRDefault="00AC27C5" w:rsidP="00AC27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 w:bidi="en-US"/>
        </w:rPr>
      </w:pPr>
      <w:r w:rsidRPr="00AC27C5">
        <w:rPr>
          <w:rFonts w:ascii="Arial" w:eastAsia="Times New Roman" w:hAnsi="Arial" w:cs="Arial"/>
          <w:b/>
          <w:bCs/>
          <w:kern w:val="36"/>
          <w:lang w:eastAsia="ru-RU" w:bidi="en-US"/>
        </w:rPr>
        <w:t>Доклад председателя</w:t>
      </w:r>
    </w:p>
    <w:p w:rsidR="00AC27C5" w:rsidRPr="00AC27C5" w:rsidRDefault="00AC27C5" w:rsidP="00AC27C5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 w:bidi="en-US"/>
        </w:rPr>
      </w:pPr>
      <w:r w:rsidRPr="00AC27C5">
        <w:rPr>
          <w:rFonts w:ascii="Arial" w:eastAsia="Times New Roman" w:hAnsi="Arial" w:cs="Arial"/>
          <w:b/>
          <w:bCs/>
          <w:kern w:val="36"/>
          <w:lang w:eastAsia="ru-RU" w:bidi="en-US"/>
        </w:rPr>
        <w:t>Контрольно-счетной палаты городского округа Долгопрудный на публичных слушаниях по проекту бюджета</w:t>
      </w:r>
    </w:p>
    <w:p w:rsidR="00AC27C5" w:rsidRPr="00AC27C5" w:rsidRDefault="00AC27C5" w:rsidP="00AC27C5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 w:bidi="en-US"/>
        </w:rPr>
      </w:pPr>
      <w:r w:rsidRPr="00AC27C5">
        <w:rPr>
          <w:rFonts w:ascii="Arial" w:eastAsia="Times New Roman" w:hAnsi="Arial" w:cs="Arial"/>
          <w:b/>
          <w:bCs/>
          <w:kern w:val="36"/>
          <w:lang w:eastAsia="ru-RU" w:bidi="en-US"/>
        </w:rPr>
        <w:t xml:space="preserve"> городского округа Долгопрудный</w:t>
      </w:r>
    </w:p>
    <w:p w:rsidR="00AC27C5" w:rsidRPr="00AC27C5" w:rsidRDefault="00AC27C5" w:rsidP="00AC27C5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 w:bidi="en-US"/>
        </w:rPr>
      </w:pPr>
      <w:r w:rsidRPr="00AC27C5">
        <w:rPr>
          <w:rFonts w:ascii="Arial" w:eastAsia="Times New Roman" w:hAnsi="Arial" w:cs="Arial"/>
          <w:b/>
          <w:bCs/>
          <w:kern w:val="36"/>
          <w:lang w:eastAsia="ru-RU" w:bidi="en-US"/>
        </w:rPr>
        <w:t>на 2025 год и плановый период 2026 и 2027 годов</w:t>
      </w:r>
    </w:p>
    <w:p w:rsidR="00AC27C5" w:rsidRPr="00AC27C5" w:rsidRDefault="00AC27C5" w:rsidP="00AC27C5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 w:bidi="en-US"/>
        </w:rPr>
      </w:pPr>
    </w:p>
    <w:p w:rsidR="00AC27C5" w:rsidRPr="00AC27C5" w:rsidRDefault="00AC27C5" w:rsidP="00AC27C5">
      <w:pPr>
        <w:spacing w:after="0" w:line="360" w:lineRule="auto"/>
        <w:jc w:val="center"/>
        <w:rPr>
          <w:rFonts w:ascii="Arial" w:eastAsia="Times New Roman" w:hAnsi="Arial" w:cs="Arial"/>
          <w:lang w:eastAsia="ru-RU" w:bidi="en-US"/>
        </w:rPr>
      </w:pPr>
      <w:r w:rsidRPr="00AC27C5">
        <w:rPr>
          <w:rFonts w:ascii="Arial" w:eastAsia="Times New Roman" w:hAnsi="Arial" w:cs="Arial"/>
          <w:b/>
          <w:bCs/>
          <w:lang w:eastAsia="ru-RU" w:bidi="en-US"/>
        </w:rPr>
        <w:t>Уважаемые президиум, участники публичных слушаний!</w:t>
      </w:r>
    </w:p>
    <w:p w:rsidR="00AC27C5" w:rsidRPr="00AC27C5" w:rsidRDefault="00AC27C5" w:rsidP="00AC27C5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lang w:eastAsia="ru-RU" w:bidi="en-US"/>
        </w:rPr>
      </w:pPr>
      <w:r w:rsidRPr="00AC27C5">
        <w:rPr>
          <w:rFonts w:ascii="Arial" w:eastAsia="Times New Roman" w:hAnsi="Arial" w:cs="Arial"/>
          <w:lang w:eastAsia="ru-RU" w:bidi="en-US"/>
        </w:rPr>
        <w:t>В соответствии с полномочиями Контрольно-счетной палатой проведена экспертиза проекта решения Совета депутатов «О бюджете городского округа Долгопрудный на 2025 год и плановый период 2026 и 2027 годов».</w:t>
      </w:r>
    </w:p>
    <w:p w:rsidR="00AC27C5" w:rsidRPr="00AC27C5" w:rsidRDefault="00AC27C5" w:rsidP="00AC27C5">
      <w:pPr>
        <w:spacing w:after="0" w:line="360" w:lineRule="auto"/>
        <w:ind w:firstLine="567"/>
        <w:contextualSpacing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>По результатам экспертизы установлено следующее.</w:t>
      </w:r>
    </w:p>
    <w:p w:rsidR="00AC27C5" w:rsidRPr="00AC27C5" w:rsidRDefault="00AC27C5" w:rsidP="00AC27C5">
      <w:pPr>
        <w:spacing w:after="0" w:line="360" w:lineRule="auto"/>
        <w:ind w:firstLine="567"/>
        <w:contextualSpacing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 xml:space="preserve">Проект решения внесен на рассмотрение в Совет депутатов </w:t>
      </w:r>
      <w:r w:rsidRPr="00AC27C5">
        <w:rPr>
          <w:rFonts w:ascii="Arial" w:eastAsiaTheme="minorEastAsia" w:hAnsi="Arial" w:cs="Arial"/>
          <w:b/>
          <w:lang w:bidi="en-US"/>
        </w:rPr>
        <w:t>в установленные сроки</w:t>
      </w:r>
      <w:r w:rsidRPr="00AC27C5">
        <w:rPr>
          <w:rFonts w:ascii="Arial" w:eastAsiaTheme="minorEastAsia" w:hAnsi="Arial" w:cs="Arial"/>
          <w:lang w:bidi="en-US"/>
        </w:rPr>
        <w:t xml:space="preserve"> в соответствии с требованиями статьи 185 Бюджетного кодекса Российской Федерации и статьи 6 Положения о бюджетном процессе в городском округе Долгопрудный. </w:t>
      </w:r>
    </w:p>
    <w:p w:rsidR="00AC27C5" w:rsidRPr="00AC27C5" w:rsidRDefault="00AC27C5" w:rsidP="00AC27C5">
      <w:pPr>
        <w:spacing w:after="0" w:line="360" w:lineRule="auto"/>
        <w:ind w:firstLine="567"/>
        <w:contextualSpacing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 xml:space="preserve">Проект </w:t>
      </w:r>
      <w:r w:rsidRPr="00AC27C5">
        <w:rPr>
          <w:rFonts w:ascii="Arial" w:eastAsiaTheme="minorEastAsia" w:hAnsi="Arial" w:cs="Arial"/>
          <w:b/>
          <w:lang w:bidi="en-US"/>
        </w:rPr>
        <w:t>размещен на сайте администрации</w:t>
      </w:r>
      <w:r w:rsidRPr="00AC27C5">
        <w:rPr>
          <w:rFonts w:ascii="Arial" w:eastAsiaTheme="minorEastAsia" w:hAnsi="Arial" w:cs="Arial"/>
          <w:lang w:bidi="en-US"/>
        </w:rPr>
        <w:t>, что соответствует принципу прозрачности (открытости), установленному статьей 36 Бюджетного кодекса Российской Федерации.</w:t>
      </w:r>
    </w:p>
    <w:p w:rsidR="00AC27C5" w:rsidRPr="00AC27C5" w:rsidRDefault="00AC27C5" w:rsidP="00AC27C5">
      <w:pPr>
        <w:spacing w:after="0" w:line="360" w:lineRule="auto"/>
        <w:ind w:firstLine="567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b/>
          <w:lang w:bidi="en-US"/>
        </w:rPr>
        <w:t>Состав документов соответствует требованиям</w:t>
      </w:r>
      <w:r w:rsidRPr="00AC27C5">
        <w:rPr>
          <w:rFonts w:ascii="Arial" w:eastAsiaTheme="minorEastAsia" w:hAnsi="Arial" w:cs="Arial"/>
          <w:lang w:bidi="en-US"/>
        </w:rPr>
        <w:t xml:space="preserve"> статьи 184.2 Бюджетного кодекса РФ и </w:t>
      </w:r>
      <w:r w:rsidRPr="00AC27C5">
        <w:rPr>
          <w:rFonts w:ascii="Arial" w:eastAsiaTheme="minorEastAsia" w:hAnsi="Arial" w:cs="Arial"/>
          <w:b/>
          <w:lang w:bidi="en-US"/>
        </w:rPr>
        <w:t>статей 6 и 7 Положения о бюджетном процессе</w:t>
      </w:r>
      <w:r w:rsidRPr="00AC27C5">
        <w:rPr>
          <w:rFonts w:ascii="Arial" w:eastAsiaTheme="minorEastAsia" w:hAnsi="Arial" w:cs="Arial"/>
          <w:lang w:bidi="en-US"/>
        </w:rPr>
        <w:t xml:space="preserve"> в городском округе Долгопрудный. </w:t>
      </w:r>
    </w:p>
    <w:p w:rsidR="00AC27C5" w:rsidRPr="00AC27C5" w:rsidRDefault="00AC27C5" w:rsidP="00AC27C5">
      <w:pPr>
        <w:tabs>
          <w:tab w:val="left" w:pos="540"/>
        </w:tabs>
        <w:spacing w:after="0" w:line="360" w:lineRule="auto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ab/>
      </w:r>
      <w:r w:rsidRPr="00AC27C5">
        <w:rPr>
          <w:rFonts w:ascii="Arial" w:eastAsiaTheme="minorEastAsia" w:hAnsi="Arial" w:cs="Times New Roman"/>
          <w:lang w:bidi="en-US"/>
        </w:rPr>
        <w:t xml:space="preserve">В соответствии с требованиями статей 172 и 184.1 Бюджетного кодекса РФ </w:t>
      </w:r>
      <w:r w:rsidRPr="00AC27C5">
        <w:rPr>
          <w:rFonts w:ascii="Arial" w:eastAsiaTheme="minorEastAsia" w:hAnsi="Arial" w:cs="Times New Roman"/>
          <w:b/>
          <w:lang w:bidi="en-US"/>
        </w:rPr>
        <w:t>проект бюджета</w:t>
      </w:r>
      <w:r w:rsidRPr="00AC27C5">
        <w:rPr>
          <w:rFonts w:ascii="Arial" w:eastAsiaTheme="minorEastAsia" w:hAnsi="Arial" w:cs="Times New Roman"/>
          <w:lang w:bidi="en-US"/>
        </w:rPr>
        <w:t xml:space="preserve"> на очередной финансовый год и плановый период сформирован на основе одобренного прогноза социально-экономического развития, основных направлений бюджетной и налоговой политики и </w:t>
      </w:r>
      <w:r w:rsidRPr="00AC27C5">
        <w:rPr>
          <w:rFonts w:ascii="Arial" w:eastAsiaTheme="minorEastAsia" w:hAnsi="Arial" w:cs="Arial"/>
          <w:b/>
          <w:lang w:bidi="en-US"/>
        </w:rPr>
        <w:t>содержит основные характеристики бюджета,</w:t>
      </w:r>
      <w:r w:rsidRPr="00AC27C5">
        <w:rPr>
          <w:rFonts w:ascii="Arial" w:eastAsiaTheme="minorEastAsia" w:hAnsi="Arial" w:cs="Arial"/>
          <w:lang w:bidi="en-US"/>
        </w:rPr>
        <w:t xml:space="preserve"> к которым относятся общий объем доходов, расходов бюджета и дефицит бюджета.</w:t>
      </w:r>
    </w:p>
    <w:p w:rsidR="00AC27C5" w:rsidRPr="00AC27C5" w:rsidRDefault="00AC27C5" w:rsidP="00AC27C5">
      <w:pPr>
        <w:spacing w:after="0" w:line="360" w:lineRule="auto"/>
        <w:ind w:firstLine="708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b/>
          <w:lang w:bidi="en-US"/>
        </w:rPr>
        <w:t>Бюджет сформирован бездефицитным</w:t>
      </w:r>
      <w:r w:rsidRPr="00AC27C5">
        <w:rPr>
          <w:rFonts w:ascii="Arial" w:eastAsiaTheme="minorEastAsia" w:hAnsi="Arial" w:cs="Arial"/>
          <w:lang w:bidi="en-US"/>
        </w:rPr>
        <w:t xml:space="preserve"> на весь трехлетний период, чем соблюден принцип сбалансированности согласно статье 33 БК РФ.</w:t>
      </w:r>
    </w:p>
    <w:p w:rsidR="00AC27C5" w:rsidRPr="00AC27C5" w:rsidRDefault="00AC27C5" w:rsidP="00AC27C5">
      <w:pPr>
        <w:spacing w:after="0" w:line="360" w:lineRule="auto"/>
        <w:ind w:firstLine="708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b/>
          <w:lang w:bidi="en-US"/>
        </w:rPr>
        <w:t>По формированию ДОХОДНОЙ ЧАСТИ</w:t>
      </w:r>
      <w:r w:rsidRPr="00AC27C5">
        <w:rPr>
          <w:rFonts w:ascii="Arial" w:eastAsiaTheme="minorEastAsia" w:hAnsi="Arial" w:cs="Arial"/>
          <w:lang w:bidi="en-US"/>
        </w:rPr>
        <w:t xml:space="preserve"> проекта бюджета на трехлетний период можно отметить следующее.</w:t>
      </w:r>
    </w:p>
    <w:p w:rsidR="00AC27C5" w:rsidRPr="00AC27C5" w:rsidRDefault="00AC27C5" w:rsidP="00AC27C5">
      <w:pPr>
        <w:spacing w:after="0" w:line="360" w:lineRule="auto"/>
        <w:ind w:firstLine="708"/>
        <w:jc w:val="both"/>
        <w:rPr>
          <w:rFonts w:ascii="Arial" w:eastAsiaTheme="minorEastAsia" w:hAnsi="Arial" w:cs="Arial"/>
          <w:strike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>При формировании доходов соблюдены установленные нормативы зачисления в бюджет налоговых доходов, объемы безвозмездных поступлений в соответствии с проектом закона Московской области «О бюджете Московской области на 2025 год и на плановый период 2026 и 2027 годов».</w:t>
      </w:r>
    </w:p>
    <w:p w:rsidR="00AC27C5" w:rsidRPr="00AC27C5" w:rsidRDefault="00AC27C5" w:rsidP="00AC27C5">
      <w:pPr>
        <w:widowControl w:val="0"/>
        <w:spacing w:after="0" w:line="360" w:lineRule="auto"/>
        <w:ind w:firstLine="709"/>
        <w:contextualSpacing/>
        <w:jc w:val="both"/>
        <w:rPr>
          <w:rFonts w:ascii="Arial" w:hAnsi="Arial" w:cs="Arial"/>
          <w:b/>
        </w:rPr>
      </w:pPr>
      <w:r w:rsidRPr="00AC27C5">
        <w:rPr>
          <w:rFonts w:ascii="Arial" w:hAnsi="Arial" w:cs="Arial"/>
        </w:rPr>
        <w:t xml:space="preserve">Предлагаемые к утверждению </w:t>
      </w:r>
      <w:r w:rsidRPr="00AC27C5">
        <w:rPr>
          <w:rFonts w:ascii="Arial" w:hAnsi="Arial" w:cs="Arial"/>
          <w:b/>
        </w:rPr>
        <w:t xml:space="preserve">объёмы доходов бюджета в основном определены, исходя из ожидаемого поступления доходов в 2024 году и прогнозных показателей главных администраторов доходов бюджета. </w:t>
      </w:r>
    </w:p>
    <w:p w:rsidR="00AC27C5" w:rsidRPr="00AC27C5" w:rsidRDefault="00AC27C5" w:rsidP="00AC27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bCs/>
          <w:iCs/>
          <w:lang w:bidi="en-US"/>
        </w:rPr>
      </w:pPr>
      <w:r w:rsidRPr="00AC27C5">
        <w:rPr>
          <w:rFonts w:ascii="Arial" w:eastAsiaTheme="minorEastAsia" w:hAnsi="Arial" w:cs="Arial"/>
          <w:bCs/>
          <w:iCs/>
          <w:lang w:bidi="en-US"/>
        </w:rPr>
        <w:t>Проведена оценка эффективности налоговых льгот по местным налогам.</w:t>
      </w:r>
    </w:p>
    <w:p w:rsidR="00AC27C5" w:rsidRPr="00AC27C5" w:rsidRDefault="00AC27C5" w:rsidP="00AC27C5">
      <w:pPr>
        <w:spacing w:after="0" w:line="360" w:lineRule="auto"/>
        <w:ind w:firstLine="708"/>
        <w:jc w:val="both"/>
        <w:rPr>
          <w:rFonts w:ascii="Arial" w:eastAsiaTheme="minorEastAsia" w:hAnsi="Arial" w:cs="Arial"/>
          <w:bCs/>
          <w:iCs/>
          <w:lang w:bidi="en-US"/>
        </w:rPr>
      </w:pPr>
      <w:r w:rsidRPr="00AC27C5">
        <w:rPr>
          <w:rFonts w:ascii="Arial" w:eastAsiaTheme="minorEastAsia" w:hAnsi="Arial" w:cs="Arial"/>
          <w:b/>
          <w:bCs/>
          <w:iCs/>
          <w:lang w:bidi="en-US"/>
        </w:rPr>
        <w:t xml:space="preserve">Ежегодные выпадающие доходы </w:t>
      </w:r>
      <w:r w:rsidRPr="00AC27C5">
        <w:rPr>
          <w:rFonts w:ascii="Arial" w:eastAsiaTheme="minorEastAsia" w:hAnsi="Arial" w:cs="Arial"/>
          <w:bCs/>
          <w:iCs/>
          <w:lang w:bidi="en-US"/>
        </w:rPr>
        <w:t xml:space="preserve">бюджета от предоставления налоговых льгот физическим и юридическим лицам </w:t>
      </w:r>
      <w:r w:rsidRPr="00AC27C5">
        <w:rPr>
          <w:rFonts w:ascii="Arial" w:eastAsiaTheme="minorEastAsia" w:hAnsi="Arial" w:cs="Arial"/>
          <w:b/>
          <w:bCs/>
          <w:iCs/>
          <w:lang w:bidi="en-US"/>
        </w:rPr>
        <w:t>по двум налогам (это земельный налог и налог на имущество физических лиц)</w:t>
      </w:r>
      <w:r w:rsidRPr="00AC27C5">
        <w:rPr>
          <w:rFonts w:ascii="Arial" w:eastAsiaTheme="minorEastAsia" w:hAnsi="Arial" w:cs="Arial"/>
          <w:bCs/>
          <w:iCs/>
          <w:lang w:bidi="en-US"/>
        </w:rPr>
        <w:t xml:space="preserve"> </w:t>
      </w:r>
      <w:r w:rsidRPr="00AC27C5">
        <w:rPr>
          <w:rFonts w:ascii="Arial" w:eastAsiaTheme="minorEastAsia" w:hAnsi="Arial" w:cs="Arial"/>
          <w:b/>
          <w:bCs/>
          <w:iCs/>
          <w:lang w:bidi="en-US"/>
        </w:rPr>
        <w:t>ежегодно составят 73,5 млн. руб</w:t>
      </w:r>
      <w:r w:rsidRPr="00AC27C5">
        <w:rPr>
          <w:rFonts w:ascii="Arial" w:eastAsiaTheme="minorEastAsia" w:hAnsi="Arial" w:cs="Arial"/>
          <w:bCs/>
          <w:iCs/>
          <w:lang w:bidi="en-US"/>
        </w:rPr>
        <w:t xml:space="preserve">., это в среднем 14,7% от планируемых к поступлению. </w:t>
      </w:r>
    </w:p>
    <w:p w:rsidR="00AC27C5" w:rsidRPr="00AC27C5" w:rsidRDefault="00AC27C5" w:rsidP="00AC27C5">
      <w:pPr>
        <w:spacing w:after="0" w:line="360" w:lineRule="auto"/>
        <w:ind w:firstLine="708"/>
        <w:jc w:val="both"/>
        <w:rPr>
          <w:rFonts w:ascii="Arial" w:eastAsiaTheme="minorEastAsia" w:hAnsi="Arial" w:cs="Arial"/>
          <w:bCs/>
          <w:iCs/>
          <w:lang w:bidi="en-US"/>
        </w:rPr>
      </w:pPr>
      <w:r w:rsidRPr="00AC27C5">
        <w:rPr>
          <w:rFonts w:ascii="Arial" w:eastAsiaTheme="minorEastAsia" w:hAnsi="Arial" w:cs="Arial"/>
          <w:bCs/>
          <w:iCs/>
          <w:lang w:bidi="en-US"/>
        </w:rPr>
        <w:lastRenderedPageBreak/>
        <w:t xml:space="preserve">Прогнозные показатели </w:t>
      </w:r>
      <w:r w:rsidRPr="00AC27C5">
        <w:rPr>
          <w:rFonts w:ascii="Arial" w:eastAsiaTheme="minorEastAsia" w:hAnsi="Arial" w:cs="Arial"/>
          <w:b/>
          <w:bCs/>
          <w:iCs/>
          <w:lang w:bidi="en-US"/>
        </w:rPr>
        <w:t xml:space="preserve">по налоговым доходам на 2025 год </w:t>
      </w:r>
      <w:r w:rsidRPr="00AC27C5">
        <w:rPr>
          <w:rFonts w:ascii="Arial" w:eastAsiaTheme="minorEastAsia" w:hAnsi="Arial" w:cs="Arial"/>
          <w:bCs/>
          <w:iCs/>
          <w:lang w:bidi="en-US"/>
        </w:rPr>
        <w:t xml:space="preserve">определены с увеличением относительно ожидаемого исполнения бюджета в 2024 году на 21,3% и в собственных доходах бюджета составят 84,7%.  </w:t>
      </w:r>
    </w:p>
    <w:p w:rsidR="00AC27C5" w:rsidRPr="00AC27C5" w:rsidRDefault="00AC27C5" w:rsidP="00AC27C5">
      <w:pPr>
        <w:spacing w:after="0" w:line="360" w:lineRule="auto"/>
        <w:ind w:firstLine="708"/>
        <w:jc w:val="both"/>
        <w:rPr>
          <w:rFonts w:ascii="Arial" w:eastAsiaTheme="minorEastAsia" w:hAnsi="Arial" w:cs="Arial"/>
          <w:bCs/>
          <w:iCs/>
          <w:lang w:bidi="en-US"/>
        </w:rPr>
      </w:pPr>
      <w:r w:rsidRPr="00AC27C5">
        <w:rPr>
          <w:rFonts w:ascii="Arial" w:eastAsiaTheme="minorEastAsia" w:hAnsi="Arial" w:cs="Arial"/>
          <w:bCs/>
          <w:iCs/>
          <w:lang w:bidi="en-US"/>
        </w:rPr>
        <w:t xml:space="preserve">Прогнозные показатели </w:t>
      </w:r>
      <w:r w:rsidRPr="00AC27C5">
        <w:rPr>
          <w:rFonts w:ascii="Arial" w:eastAsiaTheme="minorEastAsia" w:hAnsi="Arial" w:cs="Arial"/>
          <w:b/>
          <w:bCs/>
          <w:iCs/>
          <w:lang w:bidi="en-US"/>
        </w:rPr>
        <w:t>по неналоговым доходам на 2025 го</w:t>
      </w:r>
      <w:r w:rsidRPr="00AC27C5">
        <w:rPr>
          <w:rFonts w:ascii="Arial" w:eastAsiaTheme="minorEastAsia" w:hAnsi="Arial" w:cs="Arial"/>
          <w:bCs/>
          <w:iCs/>
          <w:lang w:bidi="en-US"/>
        </w:rPr>
        <w:t xml:space="preserve">д определены со снижением относительно ожидаемого исполнения бюджета в 2024 году на 22,0% и в собственных доходах бюджета составят 15,3%.  </w:t>
      </w:r>
    </w:p>
    <w:p w:rsidR="00AC27C5" w:rsidRPr="00AC27C5" w:rsidRDefault="00AC27C5" w:rsidP="00AC27C5">
      <w:pPr>
        <w:spacing w:after="0" w:line="360" w:lineRule="auto"/>
        <w:ind w:firstLine="708"/>
        <w:contextualSpacing/>
        <w:jc w:val="both"/>
        <w:rPr>
          <w:rFonts w:ascii="Arial" w:eastAsiaTheme="minorEastAsia" w:hAnsi="Arial" w:cs="Arial"/>
          <w:strike/>
          <w:lang w:bidi="en-US"/>
        </w:rPr>
      </w:pPr>
      <w:r w:rsidRPr="00AC27C5">
        <w:rPr>
          <w:rFonts w:ascii="Arial" w:eastAsiaTheme="minorEastAsia" w:hAnsi="Arial" w:cs="Arial"/>
          <w:b/>
          <w:bCs/>
          <w:iCs/>
          <w:lang w:bidi="en-US"/>
        </w:rPr>
        <w:t>По результатам анализа неналоговых доходов</w:t>
      </w:r>
      <w:r w:rsidRPr="00AC27C5">
        <w:rPr>
          <w:rFonts w:ascii="Arial" w:eastAsiaTheme="minorEastAsia" w:hAnsi="Arial" w:cs="Arial"/>
          <w:bCs/>
          <w:iCs/>
          <w:lang w:bidi="en-US"/>
        </w:rPr>
        <w:t xml:space="preserve"> </w:t>
      </w:r>
      <w:r w:rsidRPr="00AC27C5">
        <w:rPr>
          <w:rFonts w:ascii="Arial" w:eastAsiaTheme="minorEastAsia" w:hAnsi="Arial" w:cs="Arial"/>
          <w:lang w:bidi="en-US"/>
        </w:rPr>
        <w:t xml:space="preserve">есть основания полагать, что по </w:t>
      </w:r>
      <w:r w:rsidRPr="00AC27C5">
        <w:rPr>
          <w:rFonts w:ascii="Arial" w:eastAsiaTheme="minorEastAsia" w:hAnsi="Arial" w:cs="Arial"/>
          <w:b/>
          <w:lang w:bidi="en-US"/>
        </w:rPr>
        <w:t xml:space="preserve">отдельным видам </w:t>
      </w:r>
      <w:r w:rsidRPr="00AC27C5">
        <w:rPr>
          <w:rFonts w:ascii="Arial" w:eastAsiaTheme="minorEastAsia" w:hAnsi="Arial" w:cs="Arial"/>
          <w:lang w:bidi="en-US"/>
        </w:rPr>
        <w:t>неналоговых доходов прогнозные показатели в проекте бюджета</w:t>
      </w:r>
      <w:r w:rsidRPr="00AC27C5">
        <w:rPr>
          <w:rFonts w:ascii="Arial" w:eastAsiaTheme="minorEastAsia" w:hAnsi="Arial" w:cs="Arial"/>
          <w:b/>
          <w:lang w:bidi="en-US"/>
        </w:rPr>
        <w:t xml:space="preserve"> несколько занижены</w:t>
      </w:r>
      <w:r w:rsidRPr="00AC27C5">
        <w:rPr>
          <w:rFonts w:ascii="Arial" w:eastAsiaTheme="minorEastAsia" w:hAnsi="Arial" w:cs="Arial"/>
          <w:lang w:bidi="en-US"/>
        </w:rPr>
        <w:t xml:space="preserve">, </w:t>
      </w:r>
      <w:r w:rsidRPr="00AC27C5">
        <w:rPr>
          <w:rFonts w:ascii="Arial" w:eastAsiaTheme="minorEastAsia" w:hAnsi="Arial" w:cs="Arial"/>
          <w:b/>
          <w:lang w:bidi="en-US"/>
        </w:rPr>
        <w:t>что является нарушением требований статьи 37 БК РФ</w:t>
      </w:r>
      <w:r w:rsidRPr="00AC27C5">
        <w:rPr>
          <w:rFonts w:ascii="Arial" w:eastAsiaTheme="minorEastAsia" w:hAnsi="Arial" w:cs="Arial"/>
          <w:lang w:bidi="en-US"/>
        </w:rPr>
        <w:t xml:space="preserve"> о реалистичности расчетов доходных источников и достоверности к утверждению предлагаемых показателей.</w:t>
      </w:r>
    </w:p>
    <w:p w:rsidR="00AC27C5" w:rsidRPr="00AC27C5" w:rsidRDefault="00AC27C5" w:rsidP="00AC27C5">
      <w:pPr>
        <w:spacing w:after="0" w:line="360" w:lineRule="auto"/>
        <w:ind w:firstLine="708"/>
        <w:contextualSpacing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 xml:space="preserve">Объем безвозмездных поступлений в бюджет городского округа из бюджетов других уровней в 2025 году планируется на 14,5 % больше относительно ожидаемого исполнения бюджета 2024 года. </w:t>
      </w:r>
    </w:p>
    <w:p w:rsidR="00AC27C5" w:rsidRPr="00AC27C5" w:rsidRDefault="00AC27C5" w:rsidP="00AC27C5">
      <w:pPr>
        <w:spacing w:after="0" w:line="360" w:lineRule="auto"/>
        <w:ind w:firstLine="709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b/>
          <w:lang w:bidi="en-US"/>
        </w:rPr>
        <w:t>ПРИ ПРОВЕРКЕ ПРОГНОЗИРОВАНИЯ РАСХОДОВ БЮДЖЕТА</w:t>
      </w:r>
      <w:r w:rsidRPr="00AC27C5">
        <w:rPr>
          <w:rFonts w:ascii="Arial" w:eastAsiaTheme="minorEastAsia" w:hAnsi="Arial" w:cs="Arial"/>
          <w:lang w:bidi="en-US"/>
        </w:rPr>
        <w:t xml:space="preserve"> установлено следующее.</w:t>
      </w:r>
    </w:p>
    <w:p w:rsidR="00AC27C5" w:rsidRPr="00AC27C5" w:rsidRDefault="00AC27C5" w:rsidP="00AC27C5">
      <w:pPr>
        <w:spacing w:after="0" w:line="360" w:lineRule="auto"/>
        <w:ind w:firstLine="708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 xml:space="preserve">Расходы бюджета сформированы в соответствии с правами и полномочиями органов местного самоуправления с учетом разграничения указанных бюджетных полномочий между органами государственной власти и органами местного самоуправления и по программно-целевому принципу. </w:t>
      </w:r>
    </w:p>
    <w:p w:rsidR="00AC27C5" w:rsidRPr="00AC27C5" w:rsidRDefault="00AC27C5" w:rsidP="00AC27C5">
      <w:pPr>
        <w:spacing w:after="0" w:line="360" w:lineRule="auto"/>
        <w:ind w:firstLine="708"/>
        <w:jc w:val="both"/>
        <w:rPr>
          <w:rFonts w:ascii="Arial" w:eastAsiaTheme="minorEastAsia" w:hAnsi="Arial" w:cs="Arial"/>
          <w:b/>
          <w:bCs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>Проектом бюджета предусмотрены расходы на реализацию 18 из 19 муниципальных программ. На реализацию муниципальной программы «Архитектура и градостроительство» бюджетные средства не предусмотрены.</w:t>
      </w:r>
    </w:p>
    <w:p w:rsidR="00AC27C5" w:rsidRPr="00AC27C5" w:rsidRDefault="00AC27C5" w:rsidP="00AC27C5">
      <w:pPr>
        <w:spacing w:after="0" w:line="360" w:lineRule="auto"/>
        <w:ind w:firstLine="709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>Общий объем расходов бюджета городского округа на 2025 год запланирован с увеличением к ожидаемому исполнению бюджета 2024 года на 8,0 %.</w:t>
      </w:r>
    </w:p>
    <w:p w:rsidR="00AC27C5" w:rsidRPr="00AC27C5" w:rsidRDefault="00AC27C5" w:rsidP="00AC27C5">
      <w:pPr>
        <w:spacing w:after="0" w:line="360" w:lineRule="auto"/>
        <w:ind w:firstLine="709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 xml:space="preserve">Объемы финансирования всех муниципальных программ, согласно паспортам, представленным к проекту решения, соответствуют объемам финансового обеспечения, определенным в проекте решения о бюджете на очередной финансовый год и плановый период. </w:t>
      </w:r>
    </w:p>
    <w:p w:rsidR="00AC27C5" w:rsidRPr="00AC27C5" w:rsidRDefault="00AC27C5" w:rsidP="00AC27C5">
      <w:pPr>
        <w:spacing w:after="0" w:line="360" w:lineRule="auto"/>
        <w:ind w:firstLine="709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>В проекте бюджета городского округа в 2025-2027 годах предусмотрено финансирование реализации национальных проектов «Образование», «Молодежь и дети», «Инфраструктура для жизни», «Жилье и городская среда».</w:t>
      </w:r>
    </w:p>
    <w:p w:rsidR="00AC27C5" w:rsidRPr="00AC27C5" w:rsidRDefault="00AC27C5" w:rsidP="00AC27C5">
      <w:pPr>
        <w:spacing w:after="0" w:line="360" w:lineRule="auto"/>
        <w:ind w:firstLine="708"/>
        <w:contextualSpacing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>По результатам выборочной проверки соблюдения требований статьи 21 Бюджетного кодекса РФ и Приказа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по отнесению предусмотренных проектом расходов бюджета городского округа к соответствующим кодам бюджетной классификации нарушений не установлено.</w:t>
      </w:r>
    </w:p>
    <w:p w:rsidR="00AC27C5" w:rsidRPr="00AC27C5" w:rsidRDefault="00AC27C5" w:rsidP="00AC27C5">
      <w:pPr>
        <w:spacing w:after="0" w:line="360" w:lineRule="auto"/>
        <w:ind w:firstLine="547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b/>
          <w:lang w:bidi="en-US"/>
        </w:rPr>
        <w:lastRenderedPageBreak/>
        <w:t>Источники внутреннего финансирования</w:t>
      </w:r>
      <w:r w:rsidRPr="00AC27C5">
        <w:rPr>
          <w:rFonts w:ascii="Arial" w:eastAsiaTheme="minorEastAsia" w:hAnsi="Arial" w:cs="Arial"/>
          <w:lang w:bidi="en-US"/>
        </w:rPr>
        <w:t xml:space="preserve"> </w:t>
      </w:r>
      <w:r w:rsidRPr="00AC27C5">
        <w:rPr>
          <w:rFonts w:ascii="Arial" w:eastAsiaTheme="minorEastAsia" w:hAnsi="Arial" w:cs="Arial"/>
          <w:b/>
          <w:lang w:bidi="en-US"/>
        </w:rPr>
        <w:t>дефицита бюджета</w:t>
      </w:r>
      <w:r w:rsidRPr="00AC27C5">
        <w:rPr>
          <w:rFonts w:ascii="Arial" w:eastAsiaTheme="minorEastAsia" w:hAnsi="Arial" w:cs="Arial"/>
          <w:lang w:bidi="en-US"/>
        </w:rPr>
        <w:t xml:space="preserve"> городского округа на 2025 год планируются в объеме 180 млн. руб. в виде остатков средств на счетах по учету средств бюджетов для погашения кредита от кредитной организации. На плановый период 2026 и 2027 годов не планируются, так как не планируется дефицит бюджета, соблюден принцип сбалансированности, установленный статьей 33 БК РФ.</w:t>
      </w:r>
    </w:p>
    <w:p w:rsidR="00AC27C5" w:rsidRPr="00AC27C5" w:rsidRDefault="00AC27C5" w:rsidP="00AC27C5">
      <w:pPr>
        <w:spacing w:after="0" w:line="360" w:lineRule="auto"/>
        <w:ind w:firstLine="547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b/>
          <w:lang w:bidi="en-US"/>
        </w:rPr>
        <w:t>Привлечение муниципальных заимствований в 2025-2027 годах не планируется</w:t>
      </w:r>
      <w:r w:rsidRPr="00AC27C5">
        <w:rPr>
          <w:rFonts w:ascii="Arial" w:eastAsiaTheme="minorEastAsia" w:hAnsi="Arial" w:cs="Arial"/>
          <w:lang w:bidi="en-US"/>
        </w:rPr>
        <w:t xml:space="preserve">. </w:t>
      </w:r>
    </w:p>
    <w:p w:rsidR="00AC27C5" w:rsidRPr="00AC27C5" w:rsidRDefault="00AC27C5" w:rsidP="00AC27C5">
      <w:pPr>
        <w:spacing w:after="0" w:line="360" w:lineRule="auto"/>
        <w:ind w:firstLine="547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Arial"/>
          <w:lang w:bidi="en-US"/>
        </w:rPr>
        <w:t>Муниципальный долг по состоянию на 01.01.2025 года составляет 180,0 млн. руб., в связи с чем в проекте решения на 2025 год предусмотрены расходы на обслуживание муниципального долга в размере 12,2 млн. рублей. На плановый период 2026 и 2027 годов расходы на обслуживание муниципального долга не планируются.</w:t>
      </w:r>
    </w:p>
    <w:p w:rsidR="00AC27C5" w:rsidRPr="00AC27C5" w:rsidRDefault="00AC27C5" w:rsidP="00AC27C5">
      <w:pPr>
        <w:tabs>
          <w:tab w:val="left" w:pos="0"/>
          <w:tab w:val="left" w:pos="142"/>
        </w:tabs>
        <w:spacing w:after="0" w:line="360" w:lineRule="auto"/>
        <w:jc w:val="both"/>
        <w:rPr>
          <w:rFonts w:ascii="Arial" w:eastAsiaTheme="minorEastAsia" w:hAnsi="Arial" w:cs="Times New Roman"/>
          <w:b/>
          <w:lang w:bidi="en-US"/>
        </w:rPr>
      </w:pPr>
      <w:r w:rsidRPr="00AC27C5">
        <w:rPr>
          <w:rFonts w:ascii="Arial" w:eastAsiaTheme="minorEastAsia" w:hAnsi="Arial" w:cs="Times New Roman"/>
          <w:lang w:bidi="en-US"/>
        </w:rPr>
        <w:tab/>
      </w:r>
      <w:r w:rsidRPr="00AC27C5">
        <w:rPr>
          <w:rFonts w:ascii="Arial" w:eastAsiaTheme="minorEastAsia" w:hAnsi="Arial" w:cs="Times New Roman"/>
          <w:lang w:bidi="en-US"/>
        </w:rPr>
        <w:tab/>
      </w:r>
      <w:r w:rsidRPr="00AC27C5">
        <w:rPr>
          <w:rFonts w:ascii="Arial" w:eastAsiaTheme="minorEastAsia" w:hAnsi="Arial" w:cs="Times New Roman"/>
          <w:b/>
          <w:lang w:bidi="en-US"/>
        </w:rPr>
        <w:t>НА ОСНОВАНИИ ИЗЛОЖЕННОГО, КОНТРОЛЬНО-СЧЕТНАЯ ПАЛАТА ПРЕДЛАГАЕТ:</w:t>
      </w:r>
    </w:p>
    <w:p w:rsidR="00AC27C5" w:rsidRPr="00AC27C5" w:rsidRDefault="00AC27C5" w:rsidP="00AC27C5">
      <w:pPr>
        <w:tabs>
          <w:tab w:val="left" w:pos="0"/>
        </w:tabs>
        <w:spacing w:after="0" w:line="360" w:lineRule="auto"/>
        <w:jc w:val="both"/>
        <w:rPr>
          <w:rFonts w:ascii="Arial" w:eastAsiaTheme="minorEastAsia" w:hAnsi="Arial" w:cs="Times New Roman"/>
          <w:lang w:bidi="en-US"/>
        </w:rPr>
      </w:pPr>
      <w:r w:rsidRPr="00AC27C5">
        <w:rPr>
          <w:rFonts w:ascii="Arial" w:eastAsiaTheme="minorEastAsia" w:hAnsi="Arial" w:cs="Times New Roman"/>
          <w:lang w:bidi="en-US"/>
        </w:rPr>
        <w:tab/>
        <w:t xml:space="preserve">1. </w:t>
      </w:r>
      <w:r w:rsidRPr="00AC27C5">
        <w:rPr>
          <w:rFonts w:ascii="Arial" w:eastAsiaTheme="minorEastAsia" w:hAnsi="Arial" w:cs="Times New Roman"/>
          <w:b/>
          <w:lang w:bidi="en-US"/>
        </w:rPr>
        <w:t xml:space="preserve">Отразить в пояснительной записке к проекту расчеты и обоснования планируемых к утверждению показателей, </w:t>
      </w:r>
      <w:r w:rsidRPr="00AC27C5">
        <w:rPr>
          <w:rFonts w:ascii="Arial" w:eastAsiaTheme="minorEastAsia" w:hAnsi="Arial" w:cs="Times New Roman"/>
          <w:lang w:bidi="en-US"/>
        </w:rPr>
        <w:t>в целях соблюдения требований статьи 37 БК РФ «Принцип достоверности бюджета» при формировании прогнозных показателей доходов и расходов.</w:t>
      </w:r>
    </w:p>
    <w:p w:rsidR="00AC27C5" w:rsidRPr="00AC27C5" w:rsidRDefault="00AC27C5" w:rsidP="00AC27C5">
      <w:pPr>
        <w:tabs>
          <w:tab w:val="left" w:pos="0"/>
        </w:tabs>
        <w:spacing w:after="0" w:line="360" w:lineRule="auto"/>
        <w:jc w:val="both"/>
        <w:rPr>
          <w:rFonts w:ascii="Arial" w:eastAsiaTheme="minorEastAsia" w:hAnsi="Arial" w:cs="Times New Roman"/>
          <w:lang w:bidi="en-US"/>
        </w:rPr>
      </w:pPr>
      <w:r w:rsidRPr="00AC27C5">
        <w:rPr>
          <w:rFonts w:ascii="Arial" w:eastAsiaTheme="minorEastAsia" w:hAnsi="Arial" w:cs="Times New Roman"/>
          <w:lang w:bidi="en-US"/>
        </w:rPr>
        <w:tab/>
        <w:t xml:space="preserve">2. </w:t>
      </w:r>
      <w:r w:rsidRPr="00AC27C5">
        <w:rPr>
          <w:rFonts w:ascii="Arial" w:eastAsiaTheme="minorEastAsia" w:hAnsi="Arial" w:cs="Times New Roman"/>
          <w:b/>
          <w:lang w:bidi="en-US"/>
        </w:rPr>
        <w:t xml:space="preserve">Скорректировать </w:t>
      </w:r>
      <w:r w:rsidRPr="00AC27C5">
        <w:rPr>
          <w:rFonts w:ascii="Arial" w:eastAsiaTheme="minorEastAsia" w:hAnsi="Arial" w:cs="Times New Roman"/>
          <w:lang w:bidi="en-US"/>
        </w:rPr>
        <w:t xml:space="preserve">неналоговые доходы бюджета, по которым имеется задолженность прошлых лет, увеличив прогнозные показатели. </w:t>
      </w:r>
    </w:p>
    <w:p w:rsidR="00AC27C5" w:rsidRPr="00AC27C5" w:rsidRDefault="00AC27C5" w:rsidP="00AC27C5">
      <w:pPr>
        <w:tabs>
          <w:tab w:val="left" w:pos="0"/>
        </w:tabs>
        <w:spacing w:after="0" w:line="360" w:lineRule="auto"/>
        <w:jc w:val="both"/>
        <w:rPr>
          <w:rFonts w:ascii="Arial" w:eastAsiaTheme="minorEastAsia" w:hAnsi="Arial" w:cs="Times New Roman"/>
          <w:lang w:bidi="en-US"/>
        </w:rPr>
      </w:pPr>
      <w:r w:rsidRPr="00AC27C5">
        <w:rPr>
          <w:rFonts w:ascii="Arial" w:eastAsiaTheme="minorEastAsia" w:hAnsi="Arial" w:cs="Times New Roman"/>
          <w:lang w:bidi="en-US"/>
        </w:rPr>
        <w:tab/>
      </w:r>
    </w:p>
    <w:p w:rsidR="00AC27C5" w:rsidRPr="00AC27C5" w:rsidRDefault="00AC27C5" w:rsidP="00AC27C5">
      <w:pPr>
        <w:tabs>
          <w:tab w:val="left" w:pos="0"/>
        </w:tabs>
        <w:spacing w:after="0" w:line="360" w:lineRule="auto"/>
        <w:jc w:val="both"/>
        <w:rPr>
          <w:rFonts w:ascii="Arial" w:eastAsiaTheme="minorEastAsia" w:hAnsi="Arial" w:cs="Arial"/>
          <w:lang w:bidi="en-US"/>
        </w:rPr>
      </w:pPr>
      <w:r w:rsidRPr="00AC27C5">
        <w:rPr>
          <w:rFonts w:ascii="Arial" w:eastAsiaTheme="minorEastAsia" w:hAnsi="Arial" w:cs="Times New Roman"/>
          <w:lang w:bidi="en-US"/>
        </w:rPr>
        <w:tab/>
        <w:t xml:space="preserve">На основании изложенного, Контрольно-счетная палата городского округа Долгопрудный </w:t>
      </w:r>
      <w:r w:rsidRPr="00AC27C5">
        <w:rPr>
          <w:rFonts w:ascii="Arial" w:eastAsiaTheme="minorEastAsia" w:hAnsi="Arial" w:cs="Times New Roman"/>
          <w:b/>
          <w:lang w:bidi="en-US"/>
        </w:rPr>
        <w:t>рекомендует к рассмотрению и принятию внесенный проект бюджета с учетом замечаний и предложений, изложенных в заключении</w:t>
      </w:r>
      <w:r w:rsidRPr="00AC27C5">
        <w:rPr>
          <w:rFonts w:ascii="Arial" w:eastAsiaTheme="minorEastAsia" w:hAnsi="Arial" w:cs="Times New Roman"/>
          <w:spacing w:val="2"/>
          <w:lang w:bidi="en-US"/>
        </w:rPr>
        <w:t>.</w:t>
      </w:r>
    </w:p>
    <w:p w:rsidR="00AC27C5" w:rsidRPr="00AC27C5" w:rsidRDefault="00AC27C5" w:rsidP="00AC27C5">
      <w:pPr>
        <w:spacing w:after="0" w:line="360" w:lineRule="auto"/>
        <w:ind w:firstLine="708"/>
        <w:rPr>
          <w:rFonts w:ascii="Arial" w:eastAsiaTheme="minorEastAsia" w:hAnsi="Arial" w:cs="Arial"/>
          <w:lang w:bidi="en-US"/>
        </w:rPr>
      </w:pPr>
    </w:p>
    <w:p w:rsidR="00AC27C5" w:rsidRPr="00AC27C5" w:rsidRDefault="00AC27C5" w:rsidP="00AC27C5">
      <w:pPr>
        <w:spacing w:after="0" w:line="360" w:lineRule="auto"/>
        <w:ind w:firstLine="708"/>
      </w:pPr>
      <w:r w:rsidRPr="00AC27C5">
        <w:rPr>
          <w:rFonts w:ascii="Arial" w:eastAsiaTheme="minorEastAsia" w:hAnsi="Arial" w:cs="Arial"/>
          <w:b/>
          <w:lang w:bidi="en-US"/>
        </w:rPr>
        <w:t>СПАСИБО ЗА ВНИМАНИЕ!</w:t>
      </w:r>
      <w:bookmarkStart w:id="0" w:name="_GoBack"/>
      <w:bookmarkEnd w:id="0"/>
    </w:p>
    <w:p w:rsidR="00AC27C5" w:rsidRPr="00AC27C5" w:rsidRDefault="00AC27C5" w:rsidP="00AC27C5"/>
    <w:p w:rsidR="00AC27C5" w:rsidRPr="00AC27C5" w:rsidRDefault="00AC27C5" w:rsidP="00AC27C5"/>
    <w:p w:rsidR="00A250FB" w:rsidRPr="00AC27C5" w:rsidRDefault="00A250FB"/>
    <w:sectPr w:rsidR="00A250FB" w:rsidRPr="00AC27C5" w:rsidSect="00494C73">
      <w:headerReference w:type="default" r:id="rId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655720"/>
      <w:docPartObj>
        <w:docPartGallery w:val="Page Numbers (Top of Page)"/>
        <w:docPartUnique/>
      </w:docPartObj>
    </w:sdtPr>
    <w:sdtEndPr/>
    <w:sdtContent>
      <w:p w:rsidR="00025C82" w:rsidRDefault="00AC27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5C82" w:rsidRDefault="00AC27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C5"/>
    <w:rsid w:val="00537E9F"/>
    <w:rsid w:val="00A250FB"/>
    <w:rsid w:val="00A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1F1F-8118-4153-939E-33805CE8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9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AC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92D050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Контрольно-Ревизионная комиссия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2024-12-10T06:41:00Z</dcterms:created>
  <dcterms:modified xsi:type="dcterms:W3CDTF">2024-12-10T06:42:00Z</dcterms:modified>
</cp:coreProperties>
</file>