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D1365" w14:textId="5542C9E4" w:rsidR="00DE5BEF" w:rsidRDefault="00DE5BEF" w:rsidP="00DE5BEF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BAB07" wp14:editId="0EC922A5">
            <wp:simplePos x="0" y="0"/>
            <wp:positionH relativeFrom="column">
              <wp:posOffset>2701290</wp:posOffset>
            </wp:positionH>
            <wp:positionV relativeFrom="paragraph">
              <wp:posOffset>13335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DDA16" w14:textId="77777777" w:rsidR="00DE5BEF" w:rsidRDefault="00DE5BEF" w:rsidP="00DE5BEF">
      <w:pPr>
        <w:ind w:firstLine="360"/>
        <w:jc w:val="center"/>
      </w:pPr>
    </w:p>
    <w:p w14:paraId="2AD47A60" w14:textId="77777777" w:rsidR="00DE5BEF" w:rsidRDefault="00DE5BEF" w:rsidP="00DE5BEF">
      <w:pPr>
        <w:pStyle w:val="afc"/>
        <w:spacing w:line="360" w:lineRule="auto"/>
        <w:ind w:right="-381"/>
        <w:rPr>
          <w:rFonts w:ascii="Arial" w:hAnsi="Arial" w:cs="Arial"/>
        </w:rPr>
      </w:pPr>
    </w:p>
    <w:p w14:paraId="34677C6F" w14:textId="77777777" w:rsidR="00DE5BEF" w:rsidRDefault="00DE5BEF" w:rsidP="00DE5BEF">
      <w:pPr>
        <w:pStyle w:val="afc"/>
        <w:spacing w:line="360" w:lineRule="auto"/>
        <w:ind w:right="-381"/>
        <w:rPr>
          <w:rFonts w:ascii="Arial" w:hAnsi="Arial" w:cs="Arial"/>
        </w:rPr>
      </w:pPr>
    </w:p>
    <w:p w14:paraId="011D73B6" w14:textId="77777777" w:rsidR="00DE5BEF" w:rsidRPr="00DE5BEF" w:rsidRDefault="00DE5BEF" w:rsidP="00DE5BEF">
      <w:pPr>
        <w:pStyle w:val="afc"/>
        <w:spacing w:line="360" w:lineRule="auto"/>
        <w:ind w:right="-381"/>
        <w:jc w:val="center"/>
        <w:rPr>
          <w:rFonts w:ascii="Arial" w:hAnsi="Arial" w:cs="Arial"/>
          <w:b/>
          <w:lang w:val="ru-RU"/>
        </w:rPr>
      </w:pPr>
      <w:r w:rsidRPr="00DE5BEF">
        <w:rPr>
          <w:rFonts w:ascii="Arial" w:hAnsi="Arial" w:cs="Arial"/>
          <w:b/>
          <w:lang w:val="ru-RU"/>
        </w:rPr>
        <w:t>Городской округ Долгопрудный Московской области</w:t>
      </w:r>
    </w:p>
    <w:p w14:paraId="61ECC83C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СОВЕТ ДЕПУТАТОВ</w:t>
      </w:r>
    </w:p>
    <w:p w14:paraId="53CA8BB3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ГОРОДСКОГО ОКРУГА ДОЛГОПРУДНЫЙ</w:t>
      </w:r>
    </w:p>
    <w:p w14:paraId="1C5E3888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МОСКОВСКОЙ ОБЛАСТИ</w:t>
      </w:r>
    </w:p>
    <w:p w14:paraId="65AB7F76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</w:p>
    <w:p w14:paraId="7F45CBB2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141700, Московская область,</w:t>
      </w:r>
    </w:p>
    <w:p w14:paraId="33A47934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городской округ Долгопрудный, площадь Собина, дом 3,</w:t>
      </w:r>
    </w:p>
    <w:p w14:paraId="47CA9E60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тел./факс: (495) 408-88-75</w:t>
      </w:r>
    </w:p>
    <w:p w14:paraId="432AA496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sovet_deputatov_dolgoprudny@mail.ru</w:t>
      </w:r>
    </w:p>
    <w:p w14:paraId="55F8F4EB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cs="Arial"/>
          <w:bCs/>
        </w:rPr>
      </w:pPr>
    </w:p>
    <w:p w14:paraId="4AD8C0D3" w14:textId="77777777" w:rsidR="00DE5BEF" w:rsidRPr="008E3242" w:rsidRDefault="00DE5BEF" w:rsidP="00D5650E">
      <w:pPr>
        <w:tabs>
          <w:tab w:val="left" w:pos="7655"/>
        </w:tabs>
        <w:spacing w:line="360" w:lineRule="auto"/>
        <w:ind w:firstLine="680"/>
        <w:jc w:val="both"/>
        <w:rPr>
          <w:rFonts w:asciiTheme="minorHAnsi" w:hAnsiTheme="minorHAnsi" w:cstheme="minorHAnsi"/>
        </w:rPr>
      </w:pPr>
    </w:p>
    <w:p w14:paraId="786A363E" w14:textId="77777777" w:rsidR="00DE5BEF" w:rsidRPr="008E3242" w:rsidRDefault="00DE5BEF" w:rsidP="00D5650E">
      <w:pPr>
        <w:tabs>
          <w:tab w:val="left" w:pos="7655"/>
        </w:tabs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РЕШЕНИЕ</w:t>
      </w:r>
    </w:p>
    <w:p w14:paraId="1DAFCF54" w14:textId="77777777" w:rsidR="00DE5BEF" w:rsidRPr="008E3242" w:rsidRDefault="00DE5BEF" w:rsidP="00D5650E">
      <w:pPr>
        <w:tabs>
          <w:tab w:val="left" w:pos="7655"/>
        </w:tabs>
        <w:spacing w:line="360" w:lineRule="auto"/>
        <w:ind w:firstLine="680"/>
        <w:jc w:val="both"/>
        <w:rPr>
          <w:rFonts w:asciiTheme="minorHAnsi" w:hAnsiTheme="minorHAnsi" w:cstheme="minorHAnsi"/>
        </w:rPr>
      </w:pPr>
    </w:p>
    <w:p w14:paraId="7CB18515" w14:textId="703DEF35" w:rsidR="00DE5BEF" w:rsidRPr="008E3242" w:rsidRDefault="008E3242" w:rsidP="00D5650E">
      <w:pPr>
        <w:tabs>
          <w:tab w:val="left" w:pos="7655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DE5BEF" w:rsidRPr="008E3242">
        <w:rPr>
          <w:rFonts w:asciiTheme="minorHAnsi" w:hAnsiTheme="minorHAnsi" w:cstheme="minorHAnsi"/>
        </w:rPr>
        <w:t>«</w:t>
      </w:r>
      <w:r w:rsidR="00057DEE">
        <w:rPr>
          <w:rFonts w:asciiTheme="minorHAnsi" w:hAnsiTheme="minorHAnsi" w:cstheme="minorHAnsi"/>
        </w:rPr>
        <w:t>20</w:t>
      </w:r>
      <w:r w:rsidR="00DE5BEF" w:rsidRPr="008E3242">
        <w:rPr>
          <w:rFonts w:asciiTheme="minorHAnsi" w:hAnsiTheme="minorHAnsi" w:cstheme="minorHAnsi"/>
        </w:rPr>
        <w:t>»</w:t>
      </w:r>
      <w:r w:rsidR="00057DEE">
        <w:rPr>
          <w:rFonts w:asciiTheme="minorHAnsi" w:hAnsiTheme="minorHAnsi" w:cstheme="minorHAnsi"/>
        </w:rPr>
        <w:t xml:space="preserve"> декабря</w:t>
      </w:r>
      <w:r>
        <w:rPr>
          <w:rFonts w:asciiTheme="minorHAnsi" w:hAnsiTheme="minorHAnsi" w:cstheme="minorHAnsi"/>
        </w:rPr>
        <w:t xml:space="preserve"> </w:t>
      </w:r>
      <w:r w:rsidR="00DE5BEF" w:rsidRPr="008E3242">
        <w:rPr>
          <w:rFonts w:asciiTheme="minorHAnsi" w:hAnsiTheme="minorHAnsi" w:cstheme="minorHAnsi"/>
        </w:rPr>
        <w:t>2023 года</w:t>
      </w:r>
      <w:r>
        <w:rPr>
          <w:rFonts w:asciiTheme="minorHAnsi" w:hAnsiTheme="minorHAnsi" w:cstheme="minorHAnsi"/>
        </w:rPr>
        <w:t xml:space="preserve">                                 </w:t>
      </w:r>
      <w:r w:rsidR="00A7704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 </w:t>
      </w:r>
      <w:r w:rsidR="009D116C">
        <w:rPr>
          <w:rFonts w:asciiTheme="minorHAnsi" w:hAnsiTheme="minorHAnsi" w:cstheme="minorHAnsi"/>
        </w:rPr>
        <w:t xml:space="preserve">  </w:t>
      </w:r>
      <w:r w:rsidR="00083349">
        <w:rPr>
          <w:rFonts w:asciiTheme="minorHAnsi" w:hAnsiTheme="minorHAnsi" w:cstheme="minorHAnsi"/>
        </w:rPr>
        <w:t xml:space="preserve">                  </w:t>
      </w:r>
      <w:r w:rsidR="00057DEE">
        <w:rPr>
          <w:rFonts w:asciiTheme="minorHAnsi" w:hAnsiTheme="minorHAnsi" w:cstheme="minorHAnsi"/>
        </w:rPr>
        <w:t xml:space="preserve">                     </w:t>
      </w:r>
      <w:r w:rsidR="00083349">
        <w:rPr>
          <w:rFonts w:asciiTheme="minorHAnsi" w:hAnsiTheme="minorHAnsi" w:cstheme="minorHAnsi"/>
        </w:rPr>
        <w:t xml:space="preserve"> </w:t>
      </w:r>
      <w:r w:rsidR="00DE5BEF" w:rsidRPr="008E3242">
        <w:rPr>
          <w:rFonts w:asciiTheme="minorHAnsi" w:hAnsiTheme="minorHAnsi" w:cstheme="minorHAnsi"/>
        </w:rPr>
        <w:t xml:space="preserve">№ </w:t>
      </w:r>
      <w:r w:rsidR="00057DEE">
        <w:rPr>
          <w:rFonts w:asciiTheme="minorHAnsi" w:hAnsiTheme="minorHAnsi" w:cstheme="minorHAnsi"/>
        </w:rPr>
        <w:t>139</w:t>
      </w:r>
      <w:r w:rsidR="00DE5BEF" w:rsidRPr="008E3242">
        <w:rPr>
          <w:rFonts w:asciiTheme="minorHAnsi" w:hAnsiTheme="minorHAnsi" w:cstheme="minorHAnsi"/>
        </w:rPr>
        <w:t xml:space="preserve"> - нр</w:t>
      </w:r>
    </w:p>
    <w:p w14:paraId="3B2C8C87" w14:textId="77777777" w:rsidR="00161CCB" w:rsidRPr="008E3242" w:rsidRDefault="00161CCB" w:rsidP="00904BA8">
      <w:pPr>
        <w:spacing w:line="276" w:lineRule="auto"/>
        <w:rPr>
          <w:rFonts w:asciiTheme="minorHAnsi" w:hAnsiTheme="minorHAnsi" w:cstheme="minorHAnsi"/>
        </w:rPr>
      </w:pPr>
    </w:p>
    <w:p w14:paraId="239771BD" w14:textId="77777777" w:rsidR="00A652F9" w:rsidRPr="00A652F9" w:rsidRDefault="00A652F9" w:rsidP="00A652F9">
      <w:pPr>
        <w:tabs>
          <w:tab w:val="left" w:pos="7655"/>
        </w:tabs>
        <w:spacing w:line="276" w:lineRule="auto"/>
        <w:jc w:val="center"/>
        <w:rPr>
          <w:rFonts w:ascii="Arial" w:hAnsi="Arial" w:cs="Arial"/>
          <w:b/>
          <w:lang w:eastAsia="ru-RU"/>
        </w:rPr>
      </w:pPr>
      <w:r w:rsidRPr="00A652F9">
        <w:rPr>
          <w:rFonts w:ascii="Arial" w:hAnsi="Arial" w:cs="Arial"/>
          <w:b/>
          <w:lang w:eastAsia="ru-RU"/>
        </w:rPr>
        <w:t>О бюджете городского округа Долгопрудный на 2024 год</w:t>
      </w:r>
    </w:p>
    <w:p w14:paraId="03F325B9" w14:textId="77777777" w:rsidR="00A652F9" w:rsidRPr="00A652F9" w:rsidRDefault="00A652F9" w:rsidP="00A652F9">
      <w:pPr>
        <w:tabs>
          <w:tab w:val="left" w:pos="7655"/>
        </w:tabs>
        <w:spacing w:line="276" w:lineRule="auto"/>
        <w:jc w:val="center"/>
        <w:rPr>
          <w:rFonts w:ascii="Arial" w:hAnsi="Arial" w:cs="Arial"/>
          <w:b/>
          <w:lang w:eastAsia="ru-RU"/>
        </w:rPr>
      </w:pPr>
      <w:r w:rsidRPr="00A652F9">
        <w:rPr>
          <w:rFonts w:ascii="Arial" w:hAnsi="Arial" w:cs="Arial"/>
          <w:b/>
          <w:lang w:eastAsia="ru-RU"/>
        </w:rPr>
        <w:t>и плановый период 2025 и 2026 годов</w:t>
      </w:r>
    </w:p>
    <w:p w14:paraId="21FAD751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eastAsia="ru-RU"/>
        </w:rPr>
      </w:pPr>
    </w:p>
    <w:p w14:paraId="2F22FF3D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lang w:eastAsia="ru-RU"/>
        </w:rPr>
      </w:pPr>
      <w:r w:rsidRPr="00A652F9">
        <w:rPr>
          <w:rFonts w:ascii="Arial" w:hAnsi="Arial" w:cs="Arial"/>
          <w:b/>
          <w:bCs/>
          <w:lang w:eastAsia="ru-RU"/>
        </w:rPr>
        <w:t>Статья 1</w:t>
      </w:r>
    </w:p>
    <w:p w14:paraId="6CA6A591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lang w:eastAsia="ru-RU"/>
        </w:rPr>
        <w:t>1. Утвердить основные характеристики бюджета городского округа Долгопрудный на 2024 год:</w:t>
      </w:r>
    </w:p>
    <w:p w14:paraId="502AA6C8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lang w:eastAsia="ru-RU"/>
        </w:rPr>
        <w:t xml:space="preserve">1.1. Общий объем доходов в сумме </w:t>
      </w:r>
      <w:r w:rsidRPr="00A652F9">
        <w:rPr>
          <w:rFonts w:ascii="Arial" w:hAnsi="Arial" w:cs="Arial"/>
          <w:b/>
          <w:lang w:eastAsia="ru-RU"/>
        </w:rPr>
        <w:t>6 518 580,8</w:t>
      </w:r>
      <w:r w:rsidRPr="00A652F9">
        <w:rPr>
          <w:rFonts w:ascii="Arial" w:hAnsi="Arial" w:cs="Arial"/>
          <w:bCs/>
          <w:lang w:eastAsia="ru-RU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Pr="00A652F9">
        <w:rPr>
          <w:rFonts w:ascii="Arial" w:hAnsi="Arial" w:cs="Arial"/>
          <w:b/>
          <w:lang w:eastAsia="ru-RU"/>
        </w:rPr>
        <w:t>3 579 873,</w:t>
      </w:r>
      <w:r w:rsidRPr="00A652F9">
        <w:rPr>
          <w:rFonts w:ascii="Arial" w:hAnsi="Arial" w:cs="Arial"/>
          <w:b/>
          <w:bCs/>
          <w:lang w:eastAsia="ru-RU"/>
        </w:rPr>
        <w:t>8</w:t>
      </w:r>
      <w:r w:rsidRPr="00A652F9">
        <w:rPr>
          <w:rFonts w:ascii="Arial" w:hAnsi="Arial" w:cs="Arial"/>
          <w:bCs/>
          <w:lang w:eastAsia="ru-RU"/>
        </w:rPr>
        <w:t xml:space="preserve"> тыс. рублей;</w:t>
      </w:r>
    </w:p>
    <w:p w14:paraId="0F4D3148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lang w:eastAsia="ru-RU"/>
        </w:rPr>
        <w:t xml:space="preserve">1.2. Общий объем расходов в сумме </w:t>
      </w:r>
      <w:r w:rsidRPr="00A652F9">
        <w:rPr>
          <w:rFonts w:ascii="Arial" w:hAnsi="Arial" w:cs="Arial"/>
          <w:b/>
          <w:lang w:eastAsia="ru-RU"/>
        </w:rPr>
        <w:t>6 518 580,8</w:t>
      </w:r>
      <w:r w:rsidRPr="00A652F9">
        <w:rPr>
          <w:rFonts w:ascii="Arial" w:hAnsi="Arial" w:cs="Arial"/>
          <w:bCs/>
          <w:lang w:eastAsia="ru-RU"/>
        </w:rPr>
        <w:t xml:space="preserve"> тыс. рублей;</w:t>
      </w:r>
    </w:p>
    <w:p w14:paraId="1F685CD8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lang w:eastAsia="ru-RU"/>
        </w:rPr>
        <w:t>1.3. Установить, что бюджет городского округа Долгопрудный на 2024 год является бездефицитным.</w:t>
      </w:r>
    </w:p>
    <w:p w14:paraId="01BE7B1A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lang w:eastAsia="ru-RU"/>
        </w:rPr>
        <w:t>2. Утвердить основные характеристики бюджета городского округа Долгопрудный на плановый период 2025 и 2026 годов:</w:t>
      </w:r>
    </w:p>
    <w:p w14:paraId="03854381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lang w:eastAsia="ru-RU"/>
        </w:rPr>
        <w:t xml:space="preserve">2.1. Общий объем доходов на 2025 год в сумме </w:t>
      </w:r>
      <w:r w:rsidRPr="00A652F9">
        <w:rPr>
          <w:rFonts w:ascii="Arial" w:hAnsi="Arial" w:cs="Arial"/>
          <w:b/>
          <w:lang w:eastAsia="ru-RU"/>
        </w:rPr>
        <w:t>7 446 756,1</w:t>
      </w:r>
      <w:r w:rsidRPr="00A652F9">
        <w:rPr>
          <w:rFonts w:ascii="Arial" w:hAnsi="Arial" w:cs="Arial"/>
          <w:bCs/>
          <w:lang w:eastAsia="ru-RU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Федерации, в сумме </w:t>
      </w:r>
      <w:r w:rsidRPr="00A652F9">
        <w:rPr>
          <w:rFonts w:ascii="Arial" w:hAnsi="Arial" w:cs="Arial"/>
          <w:b/>
          <w:lang w:eastAsia="ru-RU"/>
        </w:rPr>
        <w:t>4 328 730,4</w:t>
      </w:r>
      <w:r w:rsidRPr="00A652F9">
        <w:rPr>
          <w:rFonts w:ascii="Arial" w:hAnsi="Arial" w:cs="Arial"/>
          <w:bCs/>
          <w:lang w:eastAsia="ru-RU"/>
        </w:rPr>
        <w:t xml:space="preserve"> тыс. рублей и на 2026 год в сумме </w:t>
      </w:r>
      <w:r w:rsidRPr="00A652F9">
        <w:rPr>
          <w:rFonts w:ascii="Arial" w:hAnsi="Arial" w:cs="Arial"/>
          <w:b/>
          <w:lang w:eastAsia="ru-RU"/>
        </w:rPr>
        <w:t>6 142 305,6</w:t>
      </w:r>
      <w:r w:rsidRPr="00A652F9">
        <w:rPr>
          <w:rFonts w:ascii="Arial" w:hAnsi="Arial" w:cs="Arial"/>
          <w:bCs/>
          <w:lang w:eastAsia="ru-RU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Pr="00A652F9">
        <w:rPr>
          <w:rFonts w:ascii="Arial" w:hAnsi="Arial" w:cs="Arial"/>
          <w:b/>
          <w:lang w:eastAsia="ru-RU"/>
        </w:rPr>
        <w:t>2 889 634,2</w:t>
      </w:r>
      <w:r w:rsidRPr="00A652F9">
        <w:rPr>
          <w:rFonts w:ascii="Arial" w:hAnsi="Arial" w:cs="Arial"/>
          <w:bCs/>
          <w:lang w:eastAsia="ru-RU"/>
        </w:rPr>
        <w:t xml:space="preserve"> тыс. рублей;</w:t>
      </w:r>
    </w:p>
    <w:p w14:paraId="2A7B620A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lang w:eastAsia="ru-RU"/>
        </w:rPr>
        <w:t xml:space="preserve">2.2. Общий объем расходов на 2025 год в сумме </w:t>
      </w:r>
      <w:r w:rsidRPr="00A652F9">
        <w:rPr>
          <w:rFonts w:ascii="Arial" w:hAnsi="Arial" w:cs="Arial"/>
          <w:b/>
          <w:lang w:eastAsia="ru-RU"/>
        </w:rPr>
        <w:t>7 446 756,1</w:t>
      </w:r>
      <w:r w:rsidRPr="00A652F9">
        <w:rPr>
          <w:rFonts w:ascii="Arial" w:hAnsi="Arial" w:cs="Arial"/>
          <w:bCs/>
          <w:lang w:eastAsia="ru-RU"/>
        </w:rPr>
        <w:t xml:space="preserve"> тыс. рублей, в том числе, условно утвержденные расходы в сумме </w:t>
      </w:r>
      <w:r w:rsidRPr="00A652F9">
        <w:rPr>
          <w:rFonts w:ascii="Arial" w:hAnsi="Arial" w:cs="Arial"/>
          <w:b/>
          <w:lang w:eastAsia="ru-RU"/>
        </w:rPr>
        <w:t>81 216,2</w:t>
      </w:r>
      <w:r w:rsidRPr="00A652F9">
        <w:rPr>
          <w:rFonts w:ascii="Arial" w:hAnsi="Arial" w:cs="Arial"/>
          <w:bCs/>
          <w:lang w:eastAsia="ru-RU"/>
        </w:rPr>
        <w:t xml:space="preserve"> тыс. рублей, общий объем расходов на 2026 год в сумме </w:t>
      </w:r>
      <w:r w:rsidRPr="00A652F9">
        <w:rPr>
          <w:rFonts w:ascii="Arial" w:hAnsi="Arial" w:cs="Arial"/>
          <w:b/>
          <w:lang w:eastAsia="ru-RU"/>
        </w:rPr>
        <w:t>6 142 305,6</w:t>
      </w:r>
      <w:r w:rsidRPr="00A652F9">
        <w:rPr>
          <w:rFonts w:ascii="Arial" w:hAnsi="Arial" w:cs="Arial"/>
          <w:bCs/>
          <w:lang w:eastAsia="ru-RU"/>
        </w:rPr>
        <w:t xml:space="preserve"> тыс. рублей, в том числе условно утвержденные расходы в сумме </w:t>
      </w:r>
      <w:r w:rsidRPr="00A652F9">
        <w:rPr>
          <w:rFonts w:ascii="Arial" w:hAnsi="Arial" w:cs="Arial"/>
          <w:b/>
          <w:lang w:eastAsia="ru-RU"/>
        </w:rPr>
        <w:t>522 498,8</w:t>
      </w:r>
      <w:r w:rsidRPr="00A652F9">
        <w:rPr>
          <w:rFonts w:ascii="Arial" w:hAnsi="Arial" w:cs="Arial"/>
          <w:bCs/>
          <w:lang w:eastAsia="ru-RU"/>
        </w:rPr>
        <w:t xml:space="preserve"> тыс. рублей; </w:t>
      </w:r>
    </w:p>
    <w:p w14:paraId="5A6CF09D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lang w:eastAsia="ru-RU"/>
        </w:rPr>
        <w:lastRenderedPageBreak/>
        <w:t>2.3. Установить, что бюджет городского округа Долгопрудный на плановый период 2025 и 2026 годов является бездефицитным.</w:t>
      </w:r>
    </w:p>
    <w:p w14:paraId="2057A392" w14:textId="07E9174A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lang w:eastAsia="ru-RU"/>
        </w:rPr>
        <w:t xml:space="preserve">3. Утвердить общий объем бюджетных ассигнований, направляемых на исполнение публичных нормативных обязательств на 2024 год в сумме </w:t>
      </w:r>
      <w:r w:rsidRPr="00A652F9">
        <w:rPr>
          <w:rFonts w:ascii="Arial" w:hAnsi="Arial" w:cs="Arial"/>
          <w:b/>
          <w:bCs/>
          <w:lang w:eastAsia="ru-RU"/>
        </w:rPr>
        <w:t>2 510,0</w:t>
      </w:r>
      <w:r w:rsidRPr="00A652F9">
        <w:rPr>
          <w:rFonts w:ascii="Arial" w:hAnsi="Arial" w:cs="Arial"/>
          <w:bCs/>
          <w:lang w:eastAsia="ru-RU"/>
        </w:rPr>
        <w:t xml:space="preserve"> </w:t>
      </w:r>
      <w:r>
        <w:rPr>
          <w:rFonts w:ascii="Arial" w:hAnsi="Arial" w:cs="Arial"/>
          <w:bCs/>
          <w:lang w:eastAsia="ru-RU"/>
        </w:rPr>
        <w:t xml:space="preserve">                    </w:t>
      </w:r>
      <w:r w:rsidRPr="00A652F9">
        <w:rPr>
          <w:rFonts w:ascii="Arial" w:hAnsi="Arial" w:cs="Arial"/>
          <w:bCs/>
          <w:lang w:eastAsia="ru-RU"/>
        </w:rPr>
        <w:t xml:space="preserve">тыс. рублей, на 2025 год в сумме </w:t>
      </w:r>
      <w:r w:rsidRPr="00A652F9">
        <w:rPr>
          <w:rFonts w:ascii="Arial" w:hAnsi="Arial" w:cs="Arial"/>
          <w:b/>
          <w:bCs/>
          <w:lang w:eastAsia="ru-RU"/>
        </w:rPr>
        <w:t>2 726,0</w:t>
      </w:r>
      <w:r w:rsidRPr="00A652F9">
        <w:rPr>
          <w:rFonts w:ascii="Arial" w:hAnsi="Arial" w:cs="Arial"/>
          <w:bCs/>
          <w:lang w:eastAsia="ru-RU"/>
        </w:rPr>
        <w:t xml:space="preserve"> тыс. рублей, на 2026 год в сумме </w:t>
      </w:r>
      <w:r w:rsidRPr="00A652F9">
        <w:rPr>
          <w:rFonts w:ascii="Arial" w:hAnsi="Arial" w:cs="Arial"/>
          <w:b/>
          <w:bCs/>
          <w:lang w:eastAsia="ru-RU"/>
        </w:rPr>
        <w:t>2 726,0</w:t>
      </w:r>
      <w:r w:rsidRPr="00A652F9">
        <w:rPr>
          <w:rFonts w:ascii="Arial" w:hAnsi="Arial" w:cs="Arial"/>
          <w:bCs/>
          <w:lang w:eastAsia="ru-RU"/>
        </w:rPr>
        <w:t xml:space="preserve"> тыс. рублей:</w:t>
      </w:r>
    </w:p>
    <w:p w14:paraId="5D2AE2D1" w14:textId="77777777" w:rsidR="00A652F9" w:rsidRPr="00A652F9" w:rsidRDefault="00A652F9" w:rsidP="00A652F9">
      <w:pPr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lang w:eastAsia="ru-RU"/>
        </w:rPr>
        <w:t xml:space="preserve">- на оказание поддержки участникам, инвалидам Великой отечественной войны и приравненным к ним лицам, на 2024 год – </w:t>
      </w:r>
      <w:r w:rsidRPr="00A652F9">
        <w:rPr>
          <w:rFonts w:ascii="Arial" w:hAnsi="Arial" w:cs="Arial"/>
          <w:b/>
          <w:bCs/>
          <w:lang w:eastAsia="ru-RU"/>
        </w:rPr>
        <w:t>2 010,0</w:t>
      </w:r>
      <w:r w:rsidRPr="00A652F9">
        <w:rPr>
          <w:rFonts w:ascii="Arial" w:hAnsi="Arial" w:cs="Arial"/>
          <w:bCs/>
          <w:lang w:eastAsia="ru-RU"/>
        </w:rPr>
        <w:t xml:space="preserve"> тыс. рублей</w:t>
      </w:r>
      <w:r w:rsidRPr="00A652F9">
        <w:rPr>
          <w:rFonts w:ascii="Arial" w:hAnsi="Arial" w:cs="Arial"/>
          <w:bCs/>
          <w:i/>
          <w:lang w:eastAsia="ru-RU"/>
        </w:rPr>
        <w:t xml:space="preserve">, </w:t>
      </w:r>
      <w:r w:rsidRPr="00A652F9">
        <w:rPr>
          <w:rFonts w:ascii="Arial" w:hAnsi="Arial" w:cs="Arial"/>
          <w:bCs/>
          <w:lang w:eastAsia="ru-RU"/>
        </w:rPr>
        <w:t xml:space="preserve">на 2025 год – </w:t>
      </w:r>
      <w:r w:rsidRPr="00A652F9">
        <w:rPr>
          <w:rFonts w:ascii="Arial" w:hAnsi="Arial" w:cs="Arial"/>
          <w:b/>
          <w:bCs/>
          <w:lang w:eastAsia="ru-RU"/>
        </w:rPr>
        <w:t>2 226,0</w:t>
      </w:r>
      <w:r w:rsidRPr="00A652F9">
        <w:rPr>
          <w:rFonts w:ascii="Arial" w:hAnsi="Arial" w:cs="Arial"/>
          <w:bCs/>
          <w:lang w:eastAsia="ru-RU"/>
        </w:rPr>
        <w:t xml:space="preserve"> тыс. рублей, на 2026 год – </w:t>
      </w:r>
      <w:r w:rsidRPr="00A652F9">
        <w:rPr>
          <w:rFonts w:ascii="Arial" w:hAnsi="Arial" w:cs="Arial"/>
          <w:b/>
          <w:bCs/>
          <w:lang w:eastAsia="ru-RU"/>
        </w:rPr>
        <w:t>2 226,0</w:t>
      </w:r>
      <w:r w:rsidRPr="00A652F9">
        <w:rPr>
          <w:rFonts w:ascii="Arial" w:hAnsi="Arial" w:cs="Arial"/>
          <w:bCs/>
          <w:lang w:eastAsia="ru-RU"/>
        </w:rPr>
        <w:t xml:space="preserve"> тыс. рублей; </w:t>
      </w:r>
    </w:p>
    <w:p w14:paraId="514C5067" w14:textId="77777777" w:rsidR="00A652F9" w:rsidRPr="00A652F9" w:rsidRDefault="00A652F9" w:rsidP="00A652F9">
      <w:pPr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lang w:eastAsia="ru-RU"/>
        </w:rPr>
        <w:t xml:space="preserve">- на дополнительные меры социальной поддержки доноров, безвозмездно сдающих кровь и (или) ее компоненты на 2024 год – </w:t>
      </w:r>
      <w:r w:rsidRPr="00A652F9">
        <w:rPr>
          <w:rFonts w:ascii="Arial" w:hAnsi="Arial" w:cs="Arial"/>
          <w:b/>
          <w:bCs/>
          <w:lang w:eastAsia="ru-RU"/>
        </w:rPr>
        <w:t>200,0</w:t>
      </w:r>
      <w:r w:rsidRPr="00A652F9">
        <w:rPr>
          <w:rFonts w:ascii="Arial" w:hAnsi="Arial" w:cs="Arial"/>
          <w:bCs/>
          <w:lang w:eastAsia="ru-RU"/>
        </w:rPr>
        <w:t xml:space="preserve"> тыс. рублей</w:t>
      </w:r>
      <w:r w:rsidRPr="00A652F9">
        <w:rPr>
          <w:rFonts w:ascii="Arial" w:hAnsi="Arial" w:cs="Arial"/>
          <w:bCs/>
          <w:i/>
          <w:lang w:eastAsia="ru-RU"/>
        </w:rPr>
        <w:t xml:space="preserve">, </w:t>
      </w:r>
      <w:r w:rsidRPr="00A652F9">
        <w:rPr>
          <w:rFonts w:ascii="Arial" w:hAnsi="Arial" w:cs="Arial"/>
          <w:bCs/>
          <w:lang w:eastAsia="ru-RU"/>
        </w:rPr>
        <w:t xml:space="preserve">на 2025 год – </w:t>
      </w:r>
      <w:r w:rsidRPr="00A652F9">
        <w:rPr>
          <w:rFonts w:ascii="Arial" w:hAnsi="Arial" w:cs="Arial"/>
          <w:b/>
          <w:bCs/>
          <w:lang w:eastAsia="ru-RU"/>
        </w:rPr>
        <w:t>200,0</w:t>
      </w:r>
      <w:r w:rsidRPr="00A652F9">
        <w:rPr>
          <w:rFonts w:ascii="Arial" w:hAnsi="Arial" w:cs="Arial"/>
          <w:bCs/>
          <w:lang w:eastAsia="ru-RU"/>
        </w:rPr>
        <w:t xml:space="preserve"> тыс. рублей, на 2026 год – </w:t>
      </w:r>
      <w:r w:rsidRPr="00A652F9">
        <w:rPr>
          <w:rFonts w:ascii="Arial" w:hAnsi="Arial" w:cs="Arial"/>
          <w:b/>
          <w:bCs/>
          <w:lang w:eastAsia="ru-RU"/>
        </w:rPr>
        <w:t>200,0</w:t>
      </w:r>
      <w:r w:rsidRPr="00A652F9">
        <w:rPr>
          <w:rFonts w:ascii="Arial" w:hAnsi="Arial" w:cs="Arial"/>
          <w:bCs/>
          <w:lang w:eastAsia="ru-RU"/>
        </w:rPr>
        <w:t xml:space="preserve"> тыс. рублей; </w:t>
      </w:r>
    </w:p>
    <w:p w14:paraId="77B56F82" w14:textId="0694DEAE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lang w:eastAsia="ru-RU"/>
        </w:rPr>
        <w:t xml:space="preserve">- на дополнительные меры социальной поддержки семей, направленные на повышение рождаемости на 2024 год – </w:t>
      </w:r>
      <w:r w:rsidRPr="00A652F9">
        <w:rPr>
          <w:rFonts w:ascii="Arial" w:hAnsi="Arial" w:cs="Arial"/>
          <w:b/>
          <w:bCs/>
          <w:lang w:eastAsia="ru-RU"/>
        </w:rPr>
        <w:t>300,0</w:t>
      </w:r>
      <w:r w:rsidRPr="00A652F9">
        <w:rPr>
          <w:rFonts w:ascii="Arial" w:hAnsi="Arial" w:cs="Arial"/>
          <w:bCs/>
          <w:lang w:eastAsia="ru-RU"/>
        </w:rPr>
        <w:t xml:space="preserve"> тыс. рублей</w:t>
      </w:r>
      <w:r w:rsidRPr="00A652F9">
        <w:rPr>
          <w:rFonts w:ascii="Arial" w:hAnsi="Arial" w:cs="Arial"/>
          <w:bCs/>
          <w:i/>
          <w:lang w:eastAsia="ru-RU"/>
        </w:rPr>
        <w:t xml:space="preserve">, </w:t>
      </w:r>
      <w:r w:rsidRPr="00A652F9">
        <w:rPr>
          <w:rFonts w:ascii="Arial" w:hAnsi="Arial" w:cs="Arial"/>
          <w:bCs/>
          <w:lang w:eastAsia="ru-RU"/>
        </w:rPr>
        <w:t xml:space="preserve">на 2025 год – </w:t>
      </w:r>
      <w:r w:rsidRPr="00A652F9">
        <w:rPr>
          <w:rFonts w:ascii="Arial" w:hAnsi="Arial" w:cs="Arial"/>
          <w:b/>
          <w:bCs/>
          <w:lang w:eastAsia="ru-RU"/>
        </w:rPr>
        <w:t>300,0</w:t>
      </w:r>
      <w:r w:rsidRPr="00A652F9">
        <w:rPr>
          <w:rFonts w:ascii="Arial" w:hAnsi="Arial" w:cs="Arial"/>
          <w:bCs/>
          <w:lang w:eastAsia="ru-RU"/>
        </w:rPr>
        <w:t xml:space="preserve"> </w:t>
      </w:r>
      <w:r>
        <w:rPr>
          <w:rFonts w:ascii="Arial" w:hAnsi="Arial" w:cs="Arial"/>
          <w:bCs/>
          <w:lang w:eastAsia="ru-RU"/>
        </w:rPr>
        <w:t xml:space="preserve">                        </w:t>
      </w:r>
      <w:r w:rsidRPr="00A652F9">
        <w:rPr>
          <w:rFonts w:ascii="Arial" w:hAnsi="Arial" w:cs="Arial"/>
          <w:bCs/>
          <w:lang w:eastAsia="ru-RU"/>
        </w:rPr>
        <w:t xml:space="preserve">тыс. рублей, на 2026 год – </w:t>
      </w:r>
      <w:r w:rsidRPr="00A652F9">
        <w:rPr>
          <w:rFonts w:ascii="Arial" w:hAnsi="Arial" w:cs="Arial"/>
          <w:b/>
          <w:bCs/>
          <w:lang w:eastAsia="ru-RU"/>
        </w:rPr>
        <w:t>300,0</w:t>
      </w:r>
      <w:r w:rsidRPr="00A652F9">
        <w:rPr>
          <w:rFonts w:ascii="Arial" w:hAnsi="Arial" w:cs="Arial"/>
          <w:bCs/>
          <w:lang w:eastAsia="ru-RU"/>
        </w:rPr>
        <w:t xml:space="preserve"> тыс. рублей.</w:t>
      </w:r>
    </w:p>
    <w:p w14:paraId="0683C43E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bCs/>
          <w:lang w:eastAsia="ru-RU"/>
        </w:rPr>
      </w:pPr>
    </w:p>
    <w:p w14:paraId="080C354D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lang w:eastAsia="ru-RU"/>
        </w:rPr>
      </w:pPr>
      <w:r w:rsidRPr="00A652F9">
        <w:rPr>
          <w:rFonts w:ascii="Arial" w:hAnsi="Arial" w:cs="Arial"/>
          <w:b/>
          <w:bCs/>
          <w:lang w:eastAsia="ru-RU"/>
        </w:rPr>
        <w:t>Статья 2</w:t>
      </w:r>
    </w:p>
    <w:p w14:paraId="576575FB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09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lang w:eastAsia="ru-RU"/>
        </w:rPr>
        <w:t>Утвердить:</w:t>
      </w:r>
    </w:p>
    <w:p w14:paraId="6A6C0210" w14:textId="1AD6BAF5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lang w:eastAsia="ru-RU"/>
        </w:rPr>
        <w:t>1. поступление доходов в бюджет городского окр</w:t>
      </w:r>
      <w:r>
        <w:rPr>
          <w:rFonts w:ascii="Arial" w:hAnsi="Arial" w:cs="Arial"/>
          <w:bCs/>
          <w:lang w:eastAsia="ru-RU"/>
        </w:rPr>
        <w:t xml:space="preserve">уга Долгопрудный на 2024 год и </w:t>
      </w:r>
      <w:r w:rsidRPr="00A652F9">
        <w:rPr>
          <w:rFonts w:ascii="Arial" w:hAnsi="Arial" w:cs="Arial"/>
          <w:bCs/>
          <w:lang w:eastAsia="ru-RU"/>
        </w:rPr>
        <w:t>плановый период 2025 и 2026 годов согласно Приложению № 1 к настоящему решению;</w:t>
      </w:r>
    </w:p>
    <w:p w14:paraId="4C97FE85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lang w:eastAsia="ru-RU"/>
        </w:rPr>
        <w:t>2. ведомственную структуру расходов бюджета городского округа Долгопрудный на 2024 год и плановый период 2025 и 2026 годов согласно Приложению № 2 к настоящему решению;</w:t>
      </w:r>
    </w:p>
    <w:p w14:paraId="7E0C24EE" w14:textId="77777777" w:rsidR="00A652F9" w:rsidRPr="00A652F9" w:rsidRDefault="00A652F9" w:rsidP="00A652F9">
      <w:pPr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lang w:eastAsia="ru-RU"/>
        </w:rPr>
        <w:t xml:space="preserve">3. расходы бюджета городского округа Долгопрудный на 2024 год и плановый период 2025 и 2026 годов </w:t>
      </w:r>
      <w:r w:rsidRPr="00A652F9">
        <w:rPr>
          <w:rFonts w:ascii="Arial" w:eastAsia="Calibri" w:hAnsi="Arial" w:cs="Arial"/>
          <w:bCs/>
          <w:lang w:eastAsia="ru-RU"/>
        </w:rPr>
        <w:t xml:space="preserve">по целевым статьям (муниципальным программам </w:t>
      </w:r>
      <w:r w:rsidRPr="00A652F9">
        <w:rPr>
          <w:rFonts w:ascii="Arial" w:hAnsi="Arial" w:cs="Arial"/>
          <w:bCs/>
          <w:lang w:eastAsia="ru-RU"/>
        </w:rPr>
        <w:t xml:space="preserve">городского округа Долгопрудный </w:t>
      </w:r>
      <w:r w:rsidRPr="00A652F9">
        <w:rPr>
          <w:rFonts w:ascii="Arial" w:eastAsia="Calibri" w:hAnsi="Arial" w:cs="Arial"/>
          <w:bCs/>
          <w:lang w:eastAsia="ru-RU"/>
        </w:rPr>
        <w:t xml:space="preserve">и непрограммным направлениям деятельности), группам и подгруппам видов расходов классификации расходов бюджетов </w:t>
      </w:r>
      <w:r w:rsidRPr="00A652F9">
        <w:rPr>
          <w:rFonts w:ascii="Arial" w:hAnsi="Arial" w:cs="Arial"/>
          <w:bCs/>
          <w:lang w:eastAsia="ru-RU"/>
        </w:rPr>
        <w:t>согласно Приложению № 3 к настоящему решению;</w:t>
      </w:r>
    </w:p>
    <w:p w14:paraId="32F1BEE4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bCs/>
          <w:lang w:eastAsia="ru-RU"/>
        </w:rPr>
      </w:pPr>
      <w:r w:rsidRPr="00A652F9">
        <w:rPr>
          <w:rFonts w:ascii="Arial" w:hAnsi="Arial" w:cs="Arial"/>
          <w:bCs/>
          <w:lang w:eastAsia="ru-RU"/>
        </w:rPr>
        <w:t>4. сведения о расходах бюджета городского округа Долгопрудный</w:t>
      </w:r>
      <w:r w:rsidRPr="00A652F9">
        <w:rPr>
          <w:rFonts w:ascii="Arial" w:hAnsi="Arial" w:cs="Arial"/>
          <w:bCs/>
          <w:color w:val="FF00FF"/>
          <w:lang w:eastAsia="ru-RU"/>
        </w:rPr>
        <w:t xml:space="preserve"> </w:t>
      </w:r>
      <w:r w:rsidRPr="00A652F9">
        <w:rPr>
          <w:rFonts w:ascii="Arial" w:eastAsia="Calibri" w:hAnsi="Arial" w:cs="Arial"/>
          <w:bCs/>
          <w:lang w:eastAsia="ru-RU"/>
        </w:rPr>
        <w:t xml:space="preserve">по разделам, подразделам классификации расходов бюджетов </w:t>
      </w:r>
      <w:r w:rsidRPr="00A652F9">
        <w:rPr>
          <w:rFonts w:ascii="Arial" w:hAnsi="Arial" w:cs="Arial"/>
          <w:bCs/>
          <w:lang w:eastAsia="ru-RU"/>
        </w:rPr>
        <w:t>на 2024 год и плановый период 2025 и 2026 годов согласно Приложению № 4</w:t>
      </w:r>
      <w:r w:rsidRPr="00A652F9">
        <w:rPr>
          <w:rFonts w:ascii="Arial" w:eastAsia="Calibri" w:hAnsi="Arial" w:cs="Arial"/>
          <w:bCs/>
          <w:lang w:eastAsia="ru-RU"/>
        </w:rPr>
        <w:t xml:space="preserve"> </w:t>
      </w:r>
      <w:r w:rsidRPr="00A652F9">
        <w:rPr>
          <w:rFonts w:ascii="Arial" w:hAnsi="Arial" w:cs="Arial"/>
          <w:bCs/>
          <w:lang w:eastAsia="ru-RU"/>
        </w:rPr>
        <w:t>к настоящему решению</w:t>
      </w:r>
      <w:r w:rsidRPr="00A652F9">
        <w:rPr>
          <w:rFonts w:ascii="Arial" w:eastAsia="Calibri" w:hAnsi="Arial" w:cs="Arial"/>
          <w:bCs/>
          <w:lang w:eastAsia="ru-RU"/>
        </w:rPr>
        <w:t>;</w:t>
      </w:r>
    </w:p>
    <w:p w14:paraId="7F34F130" w14:textId="77777777" w:rsidR="00A652F9" w:rsidRPr="00A652F9" w:rsidRDefault="00A652F9" w:rsidP="00A652F9">
      <w:pPr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</w:p>
    <w:p w14:paraId="2D15BFC4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lang w:eastAsia="ru-RU"/>
        </w:rPr>
      </w:pPr>
      <w:r w:rsidRPr="00A652F9">
        <w:rPr>
          <w:rFonts w:ascii="Arial" w:hAnsi="Arial" w:cs="Arial"/>
          <w:b/>
          <w:bCs/>
          <w:lang w:eastAsia="ru-RU"/>
        </w:rPr>
        <w:t>Статья 3</w:t>
      </w:r>
    </w:p>
    <w:p w14:paraId="366A8976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lang w:eastAsia="ru-RU"/>
        </w:rPr>
        <w:t xml:space="preserve">1. Утвердить объем бюджетных ассигнований Дорожного фонда городского округа Долгопрудный на 2024 год в размере </w:t>
      </w:r>
      <w:r w:rsidRPr="00A652F9">
        <w:rPr>
          <w:rFonts w:ascii="Arial" w:hAnsi="Arial" w:cs="Arial"/>
          <w:b/>
          <w:lang w:eastAsia="ru-RU"/>
        </w:rPr>
        <w:t>11 609,3</w:t>
      </w:r>
      <w:r w:rsidRPr="00A652F9">
        <w:rPr>
          <w:rFonts w:ascii="Arial" w:hAnsi="Arial" w:cs="Arial"/>
          <w:bCs/>
          <w:lang w:eastAsia="ru-RU"/>
        </w:rPr>
        <w:t xml:space="preserve"> тыс. рублей, на 2025 год в размере </w:t>
      </w:r>
      <w:r w:rsidRPr="00A652F9">
        <w:rPr>
          <w:rFonts w:ascii="Arial" w:hAnsi="Arial" w:cs="Arial"/>
          <w:b/>
          <w:bCs/>
          <w:lang w:eastAsia="ru-RU"/>
        </w:rPr>
        <w:t>12 297,0</w:t>
      </w:r>
      <w:r w:rsidRPr="00A652F9">
        <w:rPr>
          <w:rFonts w:ascii="Arial" w:hAnsi="Arial" w:cs="Arial"/>
          <w:bCs/>
          <w:lang w:eastAsia="ru-RU"/>
        </w:rPr>
        <w:t xml:space="preserve"> тыс. рублей, на 2026 год в размере </w:t>
      </w:r>
      <w:r w:rsidRPr="00A652F9">
        <w:rPr>
          <w:rFonts w:ascii="Arial" w:hAnsi="Arial" w:cs="Arial"/>
          <w:b/>
          <w:bCs/>
          <w:lang w:eastAsia="ru-RU"/>
        </w:rPr>
        <w:t>12 982,6</w:t>
      </w:r>
      <w:r w:rsidRPr="00A652F9">
        <w:rPr>
          <w:rFonts w:ascii="Arial" w:hAnsi="Arial" w:cs="Arial"/>
          <w:bCs/>
          <w:lang w:eastAsia="ru-RU"/>
        </w:rPr>
        <w:t xml:space="preserve"> тыс. рублей. </w:t>
      </w:r>
    </w:p>
    <w:p w14:paraId="302843BE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lang w:eastAsia="ru-RU"/>
        </w:rPr>
        <w:t xml:space="preserve">2. Бюджетные ассигнования Дорожного фонда городского округа Долгопрудный, определенные </w:t>
      </w:r>
      <w:hyperlink r:id="rId8" w:history="1">
        <w:r w:rsidRPr="00A652F9">
          <w:rPr>
            <w:rFonts w:ascii="Arial" w:hAnsi="Arial" w:cs="Arial"/>
            <w:bCs/>
            <w:color w:val="000000"/>
            <w:lang w:eastAsia="ru-RU"/>
          </w:rPr>
          <w:t>частью 1</w:t>
        </w:r>
      </w:hyperlink>
      <w:r w:rsidRPr="00A652F9">
        <w:rPr>
          <w:rFonts w:ascii="Arial" w:hAnsi="Arial" w:cs="Arial"/>
          <w:bCs/>
          <w:color w:val="000000"/>
          <w:lang w:eastAsia="ru-RU"/>
        </w:rPr>
        <w:t xml:space="preserve"> </w:t>
      </w:r>
      <w:r w:rsidRPr="00A652F9">
        <w:rPr>
          <w:rFonts w:ascii="Arial" w:hAnsi="Arial" w:cs="Arial"/>
          <w:bCs/>
          <w:lang w:eastAsia="ru-RU"/>
        </w:rPr>
        <w:t>настоящей статьи, предусматриваются в 2024 году, в 2025 году, в 2026 году на частичное финансирование мероприятий муниципальной программы «Развитие и функционирование дорожно-транспортного комплекса».</w:t>
      </w:r>
    </w:p>
    <w:p w14:paraId="13BB9BA1" w14:textId="142F157A" w:rsidR="00A652F9" w:rsidRDefault="00A652F9" w:rsidP="00A652F9">
      <w:pPr>
        <w:autoSpaceDE w:val="0"/>
        <w:autoSpaceDN w:val="0"/>
        <w:adjustRightInd w:val="0"/>
        <w:spacing w:line="276" w:lineRule="auto"/>
        <w:ind w:firstLine="709"/>
        <w:rPr>
          <w:rFonts w:ascii="Arial" w:hAnsi="Arial" w:cs="Arial"/>
          <w:bCs/>
          <w:lang w:eastAsia="ru-RU"/>
        </w:rPr>
      </w:pPr>
    </w:p>
    <w:p w14:paraId="6D57A782" w14:textId="56C21D49" w:rsidR="00A652F9" w:rsidRDefault="00A652F9" w:rsidP="00A652F9">
      <w:pPr>
        <w:autoSpaceDE w:val="0"/>
        <w:autoSpaceDN w:val="0"/>
        <w:adjustRightInd w:val="0"/>
        <w:spacing w:line="276" w:lineRule="auto"/>
        <w:ind w:firstLine="709"/>
        <w:rPr>
          <w:rFonts w:ascii="Arial" w:hAnsi="Arial" w:cs="Arial"/>
          <w:bCs/>
          <w:lang w:eastAsia="ru-RU"/>
        </w:rPr>
      </w:pPr>
    </w:p>
    <w:p w14:paraId="6FEA6B7C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09"/>
        <w:rPr>
          <w:rFonts w:ascii="Arial" w:hAnsi="Arial" w:cs="Arial"/>
          <w:bCs/>
          <w:lang w:eastAsia="ru-RU"/>
        </w:rPr>
      </w:pPr>
    </w:p>
    <w:p w14:paraId="1F4E2D88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lang w:eastAsia="ru-RU"/>
        </w:rPr>
      </w:pPr>
      <w:r w:rsidRPr="00A652F9">
        <w:rPr>
          <w:rFonts w:ascii="Arial" w:hAnsi="Arial" w:cs="Arial"/>
          <w:b/>
          <w:bCs/>
          <w:lang w:eastAsia="ru-RU"/>
        </w:rPr>
        <w:lastRenderedPageBreak/>
        <w:t>Статья 4</w:t>
      </w:r>
    </w:p>
    <w:p w14:paraId="15357D2C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lang w:eastAsia="ru-RU"/>
        </w:rPr>
        <w:t xml:space="preserve">1. Установить базовую ставку арендной платы, получаемой от сдачи в аренду зданий и помещений, находящихся в собственности городского округа Долгопрудный Московской области (за исключением: помещений, предоставляемых в аренду для установки фандоматов (ЭКОпунктов); </w:t>
      </w:r>
      <w:r w:rsidRPr="00A652F9">
        <w:rPr>
          <w:rFonts w:ascii="Arial" w:hAnsi="Arial" w:cs="Arial"/>
          <w:lang w:eastAsia="ru-RU"/>
        </w:rPr>
        <w:t>объектов жилищно-коммунального хозяйства и сетей коммунальной инфраструктуры (энергоснабжение, теплоснабжение, газовое хозяйство, водоснабжение и водоотведение, канализование, очистные сооружения))</w:t>
      </w:r>
      <w:r w:rsidRPr="00A652F9">
        <w:rPr>
          <w:rFonts w:ascii="Arial" w:hAnsi="Arial" w:cs="Arial"/>
          <w:bCs/>
          <w:lang w:eastAsia="ru-RU"/>
        </w:rPr>
        <w:t xml:space="preserve"> в 2024 году – </w:t>
      </w:r>
      <w:r w:rsidRPr="00A652F9">
        <w:rPr>
          <w:rFonts w:ascii="Arial" w:hAnsi="Arial" w:cs="Arial"/>
          <w:b/>
          <w:bCs/>
          <w:lang w:eastAsia="ru-RU"/>
        </w:rPr>
        <w:t>3 936,0</w:t>
      </w:r>
      <w:r w:rsidRPr="00A652F9">
        <w:rPr>
          <w:rFonts w:ascii="Arial" w:hAnsi="Arial" w:cs="Arial"/>
          <w:bCs/>
          <w:lang w:eastAsia="ru-RU"/>
        </w:rPr>
        <w:t xml:space="preserve"> рублей за один квадратный метр в год (без учета НДС), в 2025 году – </w:t>
      </w:r>
      <w:r w:rsidRPr="00A652F9">
        <w:rPr>
          <w:rFonts w:ascii="Arial" w:hAnsi="Arial" w:cs="Arial"/>
          <w:b/>
          <w:bCs/>
          <w:lang w:eastAsia="ru-RU"/>
        </w:rPr>
        <w:t>4 093,0</w:t>
      </w:r>
      <w:r w:rsidRPr="00A652F9">
        <w:rPr>
          <w:rFonts w:ascii="Arial" w:hAnsi="Arial" w:cs="Arial"/>
          <w:bCs/>
          <w:lang w:eastAsia="ru-RU"/>
        </w:rPr>
        <w:t xml:space="preserve"> рублей за один квадратный метр в год (без учета НДС), в 2026 году – </w:t>
      </w:r>
      <w:r w:rsidRPr="00A652F9">
        <w:rPr>
          <w:rFonts w:ascii="Arial" w:hAnsi="Arial" w:cs="Arial"/>
          <w:b/>
          <w:bCs/>
          <w:lang w:eastAsia="ru-RU"/>
        </w:rPr>
        <w:t>4 257,0</w:t>
      </w:r>
      <w:r w:rsidRPr="00A652F9">
        <w:rPr>
          <w:rFonts w:ascii="Arial" w:hAnsi="Arial" w:cs="Arial"/>
          <w:bCs/>
          <w:lang w:eastAsia="ru-RU"/>
        </w:rPr>
        <w:t xml:space="preserve"> рублей за один квадратный метр в год (без учета НДС).</w:t>
      </w:r>
    </w:p>
    <w:p w14:paraId="400FAE64" w14:textId="489C9748" w:rsidR="00A652F9" w:rsidRPr="00A652F9" w:rsidRDefault="00A652F9" w:rsidP="00A652F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lang w:eastAsia="ru-RU"/>
        </w:rPr>
        <w:t>2. Установить на 2024 год базовый размер арендной платы за земельные участки, государственная собственность на которые не разграничена и расположенные на территории городского округа Долгопрудный Московской области в соответствии с Законом Московской области от 02.10.2023 № 164/2023-ОЗ</w:t>
      </w:r>
      <w:r>
        <w:rPr>
          <w:rFonts w:ascii="Arial" w:hAnsi="Arial" w:cs="Arial"/>
          <w:bCs/>
          <w:lang w:eastAsia="ru-RU"/>
        </w:rPr>
        <w:t xml:space="preserve">                     </w:t>
      </w:r>
      <w:r w:rsidRPr="00A652F9">
        <w:rPr>
          <w:rFonts w:ascii="Arial" w:hAnsi="Arial" w:cs="Arial"/>
          <w:bCs/>
          <w:lang w:eastAsia="ru-RU"/>
        </w:rPr>
        <w:t xml:space="preserve"> «Об установлении базового размера арендной платы за земельные участки, находящиеся в собственности Московской области или государственная собственность на которые не разграничена на территории Московской области, на 2024 год».</w:t>
      </w:r>
    </w:p>
    <w:p w14:paraId="34A20F04" w14:textId="77777777" w:rsidR="00A652F9" w:rsidRPr="00A652F9" w:rsidRDefault="00A652F9" w:rsidP="00A652F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lang w:eastAsia="ru-RU"/>
        </w:rPr>
        <w:t>3. Установить на 2024 год базовый размер арендной платы за земельные участки, находящиеся в собственности городского округа Долгопрудный Московской области, в соответствии с Законом Московской области от 02.10.2023 № 164/2023-ОЗ «Об установлении базового размера арендной платы за земельные участки, находящиеся в собственности Московской области или государственная собственность на которые не разграничена на территории Московской области, на 2024 год».</w:t>
      </w:r>
    </w:p>
    <w:p w14:paraId="4826DA61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bCs/>
          <w:lang w:eastAsia="ru-RU"/>
        </w:rPr>
      </w:pPr>
    </w:p>
    <w:p w14:paraId="1594917C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lang w:eastAsia="ru-RU"/>
        </w:rPr>
      </w:pPr>
      <w:r w:rsidRPr="00A652F9">
        <w:rPr>
          <w:rFonts w:ascii="Arial" w:hAnsi="Arial" w:cs="Arial"/>
          <w:b/>
          <w:bCs/>
          <w:lang w:eastAsia="ru-RU"/>
        </w:rPr>
        <w:t>Статья 5</w:t>
      </w:r>
    </w:p>
    <w:p w14:paraId="7F9DF824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lang w:eastAsia="ru-RU"/>
        </w:rPr>
        <w:t>1. Установить, что в 2024 году и плановом периоде 2025 и 2026 годов из бюджета городского округа Долгопрудный предоставляются субсидии юридическим лицам, некоммерческим организациям, индивидуальным предпринимателям, физическим лицам - производителям товаров, работ, услуг на реализацию мероприятий муниципальных программ городского округа Долгопрудный.</w:t>
      </w:r>
    </w:p>
    <w:p w14:paraId="6A4582D3" w14:textId="77777777" w:rsidR="00A652F9" w:rsidRPr="00A652F9" w:rsidRDefault="00A652F9" w:rsidP="00A652F9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lang w:eastAsia="ru-RU"/>
        </w:rPr>
        <w:t xml:space="preserve">2. Порядок предоставления  субсидий, определенных </w:t>
      </w:r>
      <w:hyperlink r:id="rId9" w:history="1">
        <w:r w:rsidRPr="00A652F9">
          <w:rPr>
            <w:rFonts w:ascii="Arial" w:hAnsi="Arial" w:cs="Arial"/>
            <w:bCs/>
            <w:color w:val="000000"/>
            <w:lang w:eastAsia="ru-RU"/>
          </w:rPr>
          <w:t>частью 1</w:t>
        </w:r>
      </w:hyperlink>
      <w:r w:rsidRPr="00A652F9">
        <w:rPr>
          <w:rFonts w:ascii="Arial" w:hAnsi="Arial" w:cs="Arial"/>
          <w:bCs/>
          <w:lang w:eastAsia="ru-RU"/>
        </w:rPr>
        <w:t xml:space="preserve"> настоящей статьи, устанавливается администрацией городского округа Долгопрудный.</w:t>
      </w:r>
    </w:p>
    <w:p w14:paraId="07B8BB56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09"/>
        <w:rPr>
          <w:rFonts w:ascii="Arial" w:hAnsi="Arial" w:cs="Arial"/>
          <w:bCs/>
          <w:lang w:eastAsia="ru-RU"/>
        </w:rPr>
      </w:pPr>
    </w:p>
    <w:p w14:paraId="54F78E2F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lang w:eastAsia="ru-RU"/>
        </w:rPr>
      </w:pPr>
      <w:r w:rsidRPr="00A652F9">
        <w:rPr>
          <w:rFonts w:ascii="Arial" w:hAnsi="Arial" w:cs="Arial"/>
          <w:b/>
          <w:bCs/>
          <w:lang w:eastAsia="ru-RU"/>
        </w:rPr>
        <w:t>Статья 6</w:t>
      </w:r>
    </w:p>
    <w:p w14:paraId="381686E7" w14:textId="77777777" w:rsidR="00A652F9" w:rsidRPr="00A652F9" w:rsidRDefault="00A652F9" w:rsidP="00A652F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lang w:eastAsia="ru-RU"/>
        </w:rPr>
        <w:t>1. Установить, что 50 процентов прибыли муниципальных унитарных предприятий городского округа Долгопрудный, остающейся после уплаты ими налогов, сборов и иных обязательных платежей, зачисляются в бюджет городского округа Долгопрудный в соответствии с решением Совета депутатов городского округа Долгопрудный Московской области от 17.11.2022 № 103-нр «Об утверждении Положения о перечислении в бюджет городского округа Долгопрудный части прибыли муниципальных унитарных предприятий городского округа Долгопрудный, остающейся после уплаты налогов и иных обязательных платежей».</w:t>
      </w:r>
    </w:p>
    <w:p w14:paraId="53421FFD" w14:textId="77777777" w:rsidR="00A652F9" w:rsidRPr="00A652F9" w:rsidRDefault="00A652F9" w:rsidP="00A652F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</w:p>
    <w:p w14:paraId="2AD1FF1C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lang w:eastAsia="ru-RU"/>
        </w:rPr>
      </w:pPr>
      <w:r w:rsidRPr="00A652F9">
        <w:rPr>
          <w:rFonts w:ascii="Arial" w:hAnsi="Arial" w:cs="Arial"/>
          <w:b/>
          <w:bCs/>
          <w:lang w:eastAsia="ru-RU"/>
        </w:rPr>
        <w:lastRenderedPageBreak/>
        <w:t>Статья 7</w:t>
      </w:r>
    </w:p>
    <w:p w14:paraId="5534929D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lang w:eastAsia="ru-RU"/>
        </w:rPr>
        <w:t>1. Установить размер:</w:t>
      </w:r>
    </w:p>
    <w:p w14:paraId="5CE968C6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lang w:eastAsia="ru-RU"/>
        </w:rPr>
        <w:t xml:space="preserve">резервного фонда администрации городского округа Долгопрудный на 2024 год в сумме </w:t>
      </w:r>
      <w:r w:rsidRPr="00A652F9">
        <w:rPr>
          <w:rFonts w:ascii="Arial" w:hAnsi="Arial" w:cs="Arial"/>
          <w:b/>
          <w:bCs/>
          <w:lang w:eastAsia="ru-RU"/>
        </w:rPr>
        <w:t>5 000,0</w:t>
      </w:r>
      <w:r w:rsidRPr="00A652F9">
        <w:rPr>
          <w:rFonts w:ascii="Arial" w:hAnsi="Arial" w:cs="Arial"/>
          <w:bCs/>
          <w:lang w:eastAsia="ru-RU"/>
        </w:rPr>
        <w:t xml:space="preserve"> тыс. рублей, на 2025 год в сумме </w:t>
      </w:r>
      <w:r w:rsidRPr="00A652F9">
        <w:rPr>
          <w:rFonts w:ascii="Arial" w:hAnsi="Arial" w:cs="Arial"/>
          <w:b/>
          <w:bCs/>
          <w:lang w:eastAsia="ru-RU"/>
        </w:rPr>
        <w:t>5 000,0</w:t>
      </w:r>
      <w:r w:rsidRPr="00A652F9">
        <w:rPr>
          <w:rFonts w:ascii="Arial" w:hAnsi="Arial" w:cs="Arial"/>
          <w:bCs/>
          <w:lang w:eastAsia="ru-RU"/>
        </w:rPr>
        <w:t xml:space="preserve"> тыс. рублей, на 2026 год в сумме </w:t>
      </w:r>
      <w:r w:rsidRPr="00A652F9">
        <w:rPr>
          <w:rFonts w:ascii="Arial" w:hAnsi="Arial" w:cs="Arial"/>
          <w:b/>
          <w:bCs/>
          <w:lang w:eastAsia="ru-RU"/>
        </w:rPr>
        <w:t>5 000,0</w:t>
      </w:r>
      <w:r w:rsidRPr="00A652F9">
        <w:rPr>
          <w:rFonts w:ascii="Arial" w:hAnsi="Arial" w:cs="Arial"/>
          <w:bCs/>
          <w:lang w:eastAsia="ru-RU"/>
        </w:rPr>
        <w:t xml:space="preserve"> тыс. рублей;</w:t>
      </w:r>
    </w:p>
    <w:p w14:paraId="016568AC" w14:textId="0D4D6F42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lang w:eastAsia="ru-RU"/>
        </w:rPr>
        <w:t xml:space="preserve">резервного фонда администрации городского округа Долгопрудный на предупреждение и ликвидацию чрезвычайных ситуаций и последствий стихийных бедствий на 2024 год в сумме </w:t>
      </w:r>
      <w:r w:rsidRPr="00A652F9">
        <w:rPr>
          <w:rFonts w:ascii="Arial" w:hAnsi="Arial" w:cs="Arial"/>
          <w:b/>
          <w:bCs/>
          <w:lang w:eastAsia="ru-RU"/>
        </w:rPr>
        <w:t>3 000,0</w:t>
      </w:r>
      <w:r w:rsidRPr="00A652F9">
        <w:rPr>
          <w:rFonts w:ascii="Arial" w:hAnsi="Arial" w:cs="Arial"/>
          <w:bCs/>
          <w:lang w:eastAsia="ru-RU"/>
        </w:rPr>
        <w:t xml:space="preserve"> тыс. рублей, на 2025 год в сумме </w:t>
      </w:r>
      <w:r w:rsidRPr="00A652F9">
        <w:rPr>
          <w:rFonts w:ascii="Arial" w:hAnsi="Arial" w:cs="Arial"/>
          <w:b/>
          <w:bCs/>
          <w:lang w:eastAsia="ru-RU"/>
        </w:rPr>
        <w:t>3 000,0</w:t>
      </w:r>
      <w:r w:rsidRPr="00A652F9">
        <w:rPr>
          <w:rFonts w:ascii="Arial" w:hAnsi="Arial" w:cs="Arial"/>
          <w:bCs/>
          <w:lang w:eastAsia="ru-RU"/>
        </w:rPr>
        <w:t xml:space="preserve"> </w:t>
      </w:r>
      <w:r>
        <w:rPr>
          <w:rFonts w:ascii="Arial" w:hAnsi="Arial" w:cs="Arial"/>
          <w:bCs/>
          <w:lang w:eastAsia="ru-RU"/>
        </w:rPr>
        <w:t xml:space="preserve">                    </w:t>
      </w:r>
      <w:r w:rsidRPr="00A652F9">
        <w:rPr>
          <w:rFonts w:ascii="Arial" w:hAnsi="Arial" w:cs="Arial"/>
          <w:bCs/>
          <w:lang w:eastAsia="ru-RU"/>
        </w:rPr>
        <w:t xml:space="preserve">тыс. рублей, на 2026 год в сумме </w:t>
      </w:r>
      <w:r w:rsidRPr="00A652F9">
        <w:rPr>
          <w:rFonts w:ascii="Arial" w:hAnsi="Arial" w:cs="Arial"/>
          <w:b/>
          <w:bCs/>
          <w:lang w:eastAsia="ru-RU"/>
        </w:rPr>
        <w:t>3 000,0</w:t>
      </w:r>
      <w:r w:rsidRPr="00A652F9">
        <w:rPr>
          <w:rFonts w:ascii="Arial" w:hAnsi="Arial" w:cs="Arial"/>
          <w:bCs/>
          <w:lang w:eastAsia="ru-RU"/>
        </w:rPr>
        <w:t xml:space="preserve"> тыс. рублей.</w:t>
      </w:r>
    </w:p>
    <w:p w14:paraId="2A6D41D0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lang w:eastAsia="ru-RU"/>
        </w:rPr>
        <w:t>2. Расходы резервного фонда осуществляются в порядке, утвержденном постановлением администрации городского округа Долгопрудный.</w:t>
      </w:r>
    </w:p>
    <w:p w14:paraId="3C828C4D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</w:p>
    <w:p w14:paraId="774D2CBD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lang w:eastAsia="ru-RU"/>
        </w:rPr>
      </w:pPr>
      <w:r w:rsidRPr="00A652F9">
        <w:rPr>
          <w:rFonts w:ascii="Arial" w:hAnsi="Arial" w:cs="Arial"/>
          <w:b/>
          <w:bCs/>
          <w:lang w:eastAsia="ru-RU"/>
        </w:rPr>
        <w:t>Статья 8</w:t>
      </w:r>
    </w:p>
    <w:p w14:paraId="66BA512F" w14:textId="609BEDAF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color w:val="000000"/>
          <w:lang w:eastAsia="ru-RU"/>
        </w:rPr>
        <w:t xml:space="preserve">1. В соответствии с Постановлением Правительства Российской Федерации от 02.08.2022 № 1370 «О порядке разработки и согласования плана мероприятий, указанных в пункте 1 статьи 16.6, пункте 1 статьи 75.1 и пункте 1 статьи 78.2 Федерального закона «Об охране окружающей среды», субъекта Российской Федерации» установить объем поступлений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 и средств от платежей по искам о возмещении вреда, причиненного окружающей среде, в бюджет городского округа Долгопрудный </w:t>
      </w:r>
      <w:r w:rsidRPr="00A652F9">
        <w:rPr>
          <w:rFonts w:ascii="Arial" w:hAnsi="Arial" w:cs="Arial"/>
          <w:bCs/>
          <w:lang w:eastAsia="ru-RU"/>
        </w:rPr>
        <w:t xml:space="preserve">на 2024 год в размере </w:t>
      </w:r>
      <w:r w:rsidRPr="00A652F9">
        <w:rPr>
          <w:rFonts w:ascii="Arial" w:hAnsi="Arial" w:cs="Arial"/>
          <w:b/>
          <w:bCs/>
          <w:lang w:eastAsia="ru-RU"/>
        </w:rPr>
        <w:t>1 701,6</w:t>
      </w:r>
      <w:r w:rsidRPr="00A652F9">
        <w:rPr>
          <w:rFonts w:ascii="Arial" w:hAnsi="Arial" w:cs="Arial"/>
          <w:bCs/>
          <w:lang w:eastAsia="ru-RU"/>
        </w:rPr>
        <w:t xml:space="preserve"> </w:t>
      </w:r>
      <w:r>
        <w:rPr>
          <w:rFonts w:ascii="Arial" w:hAnsi="Arial" w:cs="Arial"/>
          <w:bCs/>
          <w:lang w:eastAsia="ru-RU"/>
        </w:rPr>
        <w:t xml:space="preserve">                   </w:t>
      </w:r>
      <w:r w:rsidRPr="00A652F9">
        <w:rPr>
          <w:rFonts w:ascii="Arial" w:hAnsi="Arial" w:cs="Arial"/>
          <w:bCs/>
          <w:lang w:eastAsia="ru-RU"/>
        </w:rPr>
        <w:t xml:space="preserve">тыс. рублей, на 2025 год в размере </w:t>
      </w:r>
      <w:r w:rsidRPr="00A652F9">
        <w:rPr>
          <w:rFonts w:ascii="Arial" w:hAnsi="Arial" w:cs="Arial"/>
          <w:b/>
          <w:bCs/>
          <w:lang w:eastAsia="ru-RU"/>
        </w:rPr>
        <w:t>1 701,6</w:t>
      </w:r>
      <w:r w:rsidRPr="00A652F9">
        <w:rPr>
          <w:rFonts w:ascii="Arial" w:hAnsi="Arial" w:cs="Arial"/>
          <w:bCs/>
          <w:lang w:eastAsia="ru-RU"/>
        </w:rPr>
        <w:t xml:space="preserve"> тыс. рублей, на 2026 год в размере </w:t>
      </w:r>
      <w:r w:rsidRPr="00A652F9">
        <w:rPr>
          <w:rFonts w:ascii="Arial" w:hAnsi="Arial" w:cs="Arial"/>
          <w:b/>
          <w:bCs/>
          <w:lang w:eastAsia="ru-RU"/>
        </w:rPr>
        <w:t>1 701,6</w:t>
      </w:r>
      <w:r w:rsidRPr="00A652F9">
        <w:rPr>
          <w:rFonts w:ascii="Arial" w:hAnsi="Arial" w:cs="Arial"/>
          <w:bCs/>
          <w:lang w:eastAsia="ru-RU"/>
        </w:rPr>
        <w:t xml:space="preserve"> тыс. рублей.</w:t>
      </w:r>
    </w:p>
    <w:p w14:paraId="14C9621A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color w:val="000000"/>
          <w:lang w:eastAsia="ru-RU"/>
        </w:rPr>
      </w:pPr>
      <w:r w:rsidRPr="00A652F9">
        <w:rPr>
          <w:rFonts w:ascii="Arial" w:hAnsi="Arial" w:cs="Arial"/>
          <w:bCs/>
          <w:color w:val="000000"/>
          <w:lang w:eastAsia="ru-RU"/>
        </w:rPr>
        <w:t xml:space="preserve">2. </w:t>
      </w:r>
      <w:r w:rsidRPr="00A652F9">
        <w:rPr>
          <w:rFonts w:ascii="Arial" w:hAnsi="Arial" w:cs="Arial"/>
          <w:bCs/>
          <w:lang w:eastAsia="ru-RU"/>
        </w:rPr>
        <w:t xml:space="preserve">Бюджетные ассигнования, определенные </w:t>
      </w:r>
      <w:hyperlink r:id="rId10" w:history="1">
        <w:r w:rsidRPr="00A652F9">
          <w:rPr>
            <w:rFonts w:ascii="Arial" w:hAnsi="Arial" w:cs="Arial"/>
            <w:bCs/>
            <w:color w:val="000000"/>
            <w:lang w:eastAsia="ru-RU"/>
          </w:rPr>
          <w:t>частью 1</w:t>
        </w:r>
      </w:hyperlink>
      <w:r w:rsidRPr="00A652F9">
        <w:rPr>
          <w:rFonts w:ascii="Arial" w:hAnsi="Arial" w:cs="Arial"/>
          <w:bCs/>
          <w:color w:val="000000"/>
          <w:lang w:eastAsia="ru-RU"/>
        </w:rPr>
        <w:t xml:space="preserve"> </w:t>
      </w:r>
      <w:r w:rsidRPr="00A652F9">
        <w:rPr>
          <w:rFonts w:ascii="Arial" w:hAnsi="Arial" w:cs="Arial"/>
          <w:bCs/>
          <w:lang w:eastAsia="ru-RU"/>
        </w:rPr>
        <w:t xml:space="preserve">настоящей статьи, предусматриваются в 2024 году, в 2025 году, в 2026 году </w:t>
      </w:r>
      <w:r w:rsidRPr="00A652F9">
        <w:rPr>
          <w:rFonts w:ascii="Arial" w:hAnsi="Arial" w:cs="Arial"/>
          <w:bCs/>
          <w:color w:val="000000"/>
          <w:lang w:eastAsia="ru-RU"/>
        </w:rPr>
        <w:t>на:</w:t>
      </w:r>
    </w:p>
    <w:p w14:paraId="0CC533C0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color w:val="000000"/>
          <w:lang w:eastAsia="ru-RU"/>
        </w:rPr>
      </w:pPr>
      <w:r w:rsidRPr="00A652F9">
        <w:rPr>
          <w:rFonts w:ascii="Arial" w:hAnsi="Arial" w:cs="Arial"/>
          <w:bCs/>
          <w:color w:val="000000"/>
          <w:lang w:eastAsia="ru-RU"/>
        </w:rPr>
        <w:t>выявление и оценку объектов накопленного вреда окружающей среде;</w:t>
      </w:r>
    </w:p>
    <w:p w14:paraId="045EF7FD" w14:textId="77777777" w:rsidR="00A652F9" w:rsidRPr="00A652F9" w:rsidRDefault="00A652F9" w:rsidP="00A652F9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  <w:color w:val="000000"/>
          <w:lang w:val="x-none" w:eastAsia="x-none"/>
        </w:rPr>
      </w:pPr>
      <w:r w:rsidRPr="00A652F9">
        <w:rPr>
          <w:rFonts w:ascii="Arial" w:hAnsi="Arial" w:cs="Arial"/>
          <w:bCs/>
          <w:color w:val="000000"/>
          <w:lang w:val="x-none" w:eastAsia="x-none"/>
        </w:rPr>
        <w:t>организацию работ по ликвидации накопленного вреда окружающей среде в случае наличия на территории муниципального образования объектов накопленного вреда окружающей среде;</w:t>
      </w:r>
    </w:p>
    <w:p w14:paraId="4A5C50F8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color w:val="000000"/>
          <w:lang w:eastAsia="ru-RU"/>
        </w:rPr>
        <w:t>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безопасности.</w:t>
      </w:r>
    </w:p>
    <w:p w14:paraId="529B0C70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Cs/>
          <w:lang w:eastAsia="ru-RU"/>
        </w:rPr>
      </w:pPr>
    </w:p>
    <w:p w14:paraId="2139166E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lang w:eastAsia="ru-RU"/>
        </w:rPr>
      </w:pPr>
      <w:r w:rsidRPr="00A652F9">
        <w:rPr>
          <w:rFonts w:ascii="Arial" w:hAnsi="Arial" w:cs="Arial"/>
          <w:b/>
          <w:bCs/>
          <w:lang w:eastAsia="ru-RU"/>
        </w:rPr>
        <w:t>Статья 9</w:t>
      </w:r>
    </w:p>
    <w:p w14:paraId="261E4976" w14:textId="77777777" w:rsidR="00A652F9" w:rsidRPr="00A652F9" w:rsidRDefault="00A652F9" w:rsidP="00A652F9">
      <w:pPr>
        <w:spacing w:line="276" w:lineRule="auto"/>
        <w:ind w:right="-17" w:firstLine="709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lang w:eastAsia="ru-RU"/>
        </w:rPr>
        <w:t>1. Установить, что остатки средств бюджета городского округа Долгопрудный на начало текущего финансового года:</w:t>
      </w:r>
    </w:p>
    <w:p w14:paraId="72F502FD" w14:textId="77777777" w:rsidR="00A652F9" w:rsidRPr="00A652F9" w:rsidRDefault="00A652F9" w:rsidP="00A652F9">
      <w:pPr>
        <w:spacing w:line="276" w:lineRule="auto"/>
        <w:ind w:right="-17" w:firstLine="709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lang w:eastAsia="ru-RU"/>
        </w:rPr>
        <w:t>в объеме средств, необходимых для покрытия временных кассовых разрывов, возникающих в ходе исполнения бюджета городского округа Долгопрудный в текущем финансовом году, направляются на их покрытие, но не более общего объема остатков средств бюджета городского округа Долгопрудный на начало текущего финансового года;</w:t>
      </w:r>
    </w:p>
    <w:p w14:paraId="3C809CEB" w14:textId="77777777" w:rsidR="00A652F9" w:rsidRPr="00A652F9" w:rsidRDefault="00A652F9" w:rsidP="00A652F9">
      <w:pPr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lang w:eastAsia="ru-RU"/>
        </w:rPr>
        <w:t xml:space="preserve">в объеме, не превышающем сумму остатка неиспользованных бюджетных ассигнований на оплату заключенных от имени городского округа Долгопрудный </w:t>
      </w:r>
      <w:r w:rsidRPr="00A652F9">
        <w:rPr>
          <w:rFonts w:ascii="Arial" w:hAnsi="Arial" w:cs="Arial"/>
          <w:bCs/>
          <w:lang w:eastAsia="ru-RU"/>
        </w:rPr>
        <w:lastRenderedPageBreak/>
        <w:t>Московской области муниципальных 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направляются в случае подтверждения главным распорядителем бюджетных средств потребности, на увеличение соответствующих бюджетных ассигнований на указанные цели.</w:t>
      </w:r>
    </w:p>
    <w:p w14:paraId="2D10CAB3" w14:textId="77777777" w:rsidR="00A652F9" w:rsidRPr="00A652F9" w:rsidRDefault="00A652F9" w:rsidP="00A652F9">
      <w:pPr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lang w:eastAsia="ru-RU"/>
        </w:rPr>
        <w:t>2. Установить, что в 2024 году остатки средств на счетах, открытых Финансовому управлению администрации городского округа Долгопрудный, на которых отражаются операции со средствами бюджетных и автономных учреждений, могут перечисляться на единый счет бюджета городского округа Долгопрудный с их последующим возвратом не позднее последнего рабочего дня текущего финансового года на счета, с которых они были ранее перечислены, в порядке, установленном Финансовым управлением администрации городского округа Долгопрудный.</w:t>
      </w:r>
    </w:p>
    <w:p w14:paraId="783CFB02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</w:p>
    <w:p w14:paraId="56766E97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lang w:eastAsia="ru-RU"/>
        </w:rPr>
      </w:pPr>
      <w:r w:rsidRPr="00A652F9">
        <w:rPr>
          <w:rFonts w:ascii="Arial" w:hAnsi="Arial" w:cs="Arial"/>
          <w:b/>
          <w:bCs/>
          <w:lang w:eastAsia="ru-RU"/>
        </w:rPr>
        <w:t>Статья 10</w:t>
      </w:r>
    </w:p>
    <w:p w14:paraId="187D823B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lang w:eastAsia="ru-RU"/>
        </w:rPr>
        <w:t>1. Утвердить:</w:t>
      </w:r>
    </w:p>
    <w:p w14:paraId="21F9D013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lang w:eastAsia="ru-RU"/>
        </w:rPr>
        <w:t>источники внутреннего финансирования дефицита бюджета городского округа Долгопрудный на 2024 год и плановый период 2025 и 2026 годов согласно Приложению № 5 к настоящему решению;</w:t>
      </w:r>
    </w:p>
    <w:p w14:paraId="07B03D0D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lang w:eastAsia="ru-RU"/>
        </w:rPr>
        <w:t xml:space="preserve">программу муниципальных гарантий городского округа Долгопрудный на 2024 год и плановый период 2025 и 2026 годов согласно Приложению № </w:t>
      </w:r>
      <w:r w:rsidRPr="00A652F9">
        <w:rPr>
          <w:rFonts w:ascii="Arial" w:hAnsi="Arial" w:cs="Arial"/>
          <w:bCs/>
          <w:color w:val="000000"/>
          <w:lang w:eastAsia="ru-RU"/>
        </w:rPr>
        <w:t>6</w:t>
      </w:r>
      <w:r w:rsidRPr="00A652F9">
        <w:rPr>
          <w:rFonts w:ascii="Arial" w:hAnsi="Arial" w:cs="Arial"/>
          <w:bCs/>
          <w:lang w:eastAsia="ru-RU"/>
        </w:rPr>
        <w:t xml:space="preserve"> к настоящему решению;</w:t>
      </w:r>
    </w:p>
    <w:p w14:paraId="0F22CE87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lang w:eastAsia="ru-RU"/>
        </w:rPr>
        <w:t xml:space="preserve">программу муниципальных внутренних заимствований городского округа Долгопрудный на 2024 год и плановый период 2025 и 2026 годов согласно Приложению № </w:t>
      </w:r>
      <w:r w:rsidRPr="00A652F9">
        <w:rPr>
          <w:rFonts w:ascii="Arial" w:hAnsi="Arial" w:cs="Arial"/>
          <w:bCs/>
          <w:color w:val="000000"/>
          <w:lang w:eastAsia="ru-RU"/>
        </w:rPr>
        <w:t>7</w:t>
      </w:r>
      <w:r w:rsidRPr="00A652F9">
        <w:rPr>
          <w:rFonts w:ascii="Arial" w:hAnsi="Arial" w:cs="Arial"/>
          <w:bCs/>
          <w:lang w:eastAsia="ru-RU"/>
        </w:rPr>
        <w:t xml:space="preserve"> к настоящему решению.</w:t>
      </w:r>
    </w:p>
    <w:p w14:paraId="4559CA5D" w14:textId="77777777" w:rsidR="00A652F9" w:rsidRPr="00A652F9" w:rsidRDefault="00A652F9" w:rsidP="00A652F9">
      <w:pPr>
        <w:spacing w:line="276" w:lineRule="auto"/>
        <w:jc w:val="both"/>
        <w:rPr>
          <w:rFonts w:ascii="Arial" w:hAnsi="Arial" w:cs="Arial"/>
          <w:bCs/>
          <w:lang w:eastAsia="ru-RU"/>
        </w:rPr>
      </w:pPr>
    </w:p>
    <w:p w14:paraId="20B529E7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lang w:eastAsia="ru-RU"/>
        </w:rPr>
      </w:pPr>
      <w:r w:rsidRPr="00A652F9">
        <w:rPr>
          <w:rFonts w:ascii="Arial" w:hAnsi="Arial" w:cs="Arial"/>
          <w:b/>
          <w:bCs/>
          <w:lang w:eastAsia="ru-RU"/>
        </w:rPr>
        <w:t>Статья 11</w:t>
      </w:r>
    </w:p>
    <w:p w14:paraId="61154DC5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lang w:eastAsia="ru-RU"/>
        </w:rPr>
        <w:t>1. Установить верхний предел муниципального долга городского округа Долгопрудный по состоянию на 01 января 2025 года в размере 0,0 тыс. рублей, в том числе верхний предел долга по муниципальным гарантиям городского округа Долгопрудный – 0,0 тыс. рублей.</w:t>
      </w:r>
    </w:p>
    <w:p w14:paraId="09556A04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lang w:eastAsia="ru-RU"/>
        </w:rPr>
        <w:t>2. Установить верхний предел муниципального долга городского округа Долгопрудный по состоянию на 01 января 2026 года в размере 0,0 тыс. рублей, в том числе верхний предел долга по муниципальным гарантиям городского округа Долгопрудный – 0,0 тыс. рублей.</w:t>
      </w:r>
    </w:p>
    <w:p w14:paraId="2CD0E110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lang w:eastAsia="ru-RU"/>
        </w:rPr>
        <w:t>3. Установить верхний предел муниципального долга городского округа Долгопрудный по состоянию на 01 января 2027 года в размере 0,0 тыс. рублей, в том числе верхний предел долга по муниципальным гарантиям городского округа Долгопрудный – 0,0 тыс. рублей.</w:t>
      </w:r>
    </w:p>
    <w:p w14:paraId="6456F2D6" w14:textId="58FA3B79" w:rsidR="00A652F9" w:rsidRDefault="00A652F9" w:rsidP="00A652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lang w:eastAsia="ru-RU"/>
        </w:rPr>
        <w:t xml:space="preserve">4. Установить предельный объем муниципального долга городского округа Долгопрудный на 2024 год в размере 80 000,0 тыс. рублей, на 2025 год в размере 0,0 тыс. рублей, на 2026 год в размере 0,0 тыс. рублей. </w:t>
      </w:r>
    </w:p>
    <w:p w14:paraId="12C87630" w14:textId="2F6AD220" w:rsidR="00A652F9" w:rsidRDefault="00A652F9" w:rsidP="00A652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</w:p>
    <w:p w14:paraId="300BE26E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</w:p>
    <w:p w14:paraId="76AED547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eastAsia="ru-RU"/>
        </w:rPr>
      </w:pPr>
    </w:p>
    <w:p w14:paraId="2C390752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lang w:eastAsia="ru-RU"/>
        </w:rPr>
      </w:pPr>
      <w:r w:rsidRPr="00A652F9">
        <w:rPr>
          <w:rFonts w:ascii="Arial" w:hAnsi="Arial" w:cs="Arial"/>
          <w:b/>
          <w:bCs/>
          <w:lang w:eastAsia="ru-RU"/>
        </w:rPr>
        <w:lastRenderedPageBreak/>
        <w:t>Статья 12</w:t>
      </w:r>
    </w:p>
    <w:p w14:paraId="22DA9874" w14:textId="0C5ECC72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lang w:eastAsia="ru-RU"/>
        </w:rPr>
        <w:t xml:space="preserve">1. Установить предельный объем заимствований городского округа Долгопрудный в 2024 году в сумме 0,0 тыс. рублей, в 2025 году в сумме 0,0 </w:t>
      </w:r>
      <w:r>
        <w:rPr>
          <w:rFonts w:ascii="Arial" w:hAnsi="Arial" w:cs="Arial"/>
          <w:bCs/>
          <w:lang w:eastAsia="ru-RU"/>
        </w:rPr>
        <w:t xml:space="preserve">                                   </w:t>
      </w:r>
      <w:r w:rsidRPr="00A652F9">
        <w:rPr>
          <w:rFonts w:ascii="Arial" w:hAnsi="Arial" w:cs="Arial"/>
          <w:bCs/>
          <w:lang w:eastAsia="ru-RU"/>
        </w:rPr>
        <w:t xml:space="preserve">тыс. рублей, в 2026 году в сумме 0,0 тыс. рублей. </w:t>
      </w:r>
    </w:p>
    <w:p w14:paraId="37174E71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eastAsia="ru-RU"/>
        </w:rPr>
      </w:pPr>
    </w:p>
    <w:p w14:paraId="142916A7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lang w:eastAsia="ru-RU"/>
        </w:rPr>
      </w:pPr>
      <w:r w:rsidRPr="00A652F9">
        <w:rPr>
          <w:rFonts w:ascii="Arial" w:hAnsi="Arial" w:cs="Arial"/>
          <w:b/>
          <w:bCs/>
          <w:lang w:eastAsia="ru-RU"/>
        </w:rPr>
        <w:t>Статья 13</w:t>
      </w:r>
    </w:p>
    <w:p w14:paraId="0756B0BB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lang w:eastAsia="ru-RU"/>
        </w:rPr>
        <w:t xml:space="preserve">1. Установить объем расходов бюджета городского округа Долгопрудный на обслуживание муниципального долга городского округа Долгопрудный на 2024 год в размере </w:t>
      </w:r>
      <w:r w:rsidRPr="00A652F9">
        <w:rPr>
          <w:rFonts w:ascii="Arial" w:hAnsi="Arial" w:cs="Arial"/>
          <w:b/>
          <w:bCs/>
          <w:lang w:eastAsia="ru-RU"/>
        </w:rPr>
        <w:t>1 784,3</w:t>
      </w:r>
      <w:r w:rsidRPr="00A652F9">
        <w:rPr>
          <w:rFonts w:ascii="Arial" w:hAnsi="Arial" w:cs="Arial"/>
          <w:bCs/>
          <w:lang w:eastAsia="ru-RU"/>
        </w:rPr>
        <w:t xml:space="preserve"> тыс. рублей, на 2025 год в размере 0,0 тыс. рублей и на 2026 год в размере 0,0 тыс. рублей. </w:t>
      </w:r>
    </w:p>
    <w:p w14:paraId="23C6A1EB" w14:textId="77777777" w:rsidR="00A652F9" w:rsidRPr="00A652F9" w:rsidRDefault="00A652F9" w:rsidP="00A652F9">
      <w:pPr>
        <w:spacing w:line="276" w:lineRule="auto"/>
        <w:ind w:right="-17" w:firstLine="709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lang w:eastAsia="ru-RU"/>
        </w:rPr>
        <w:t>2. Установить, что общий объем бюджетных ассигнований, предусмотренных на исполнение муниципальных гарантий городского округа Долгопрудный по возможным гарантийным случаям, составляет:</w:t>
      </w:r>
    </w:p>
    <w:p w14:paraId="163E7FC0" w14:textId="3AE683C7" w:rsidR="00A652F9" w:rsidRPr="00A652F9" w:rsidRDefault="00A652F9" w:rsidP="00A652F9">
      <w:pPr>
        <w:spacing w:line="276" w:lineRule="auto"/>
        <w:ind w:right="-17" w:firstLine="709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lang w:eastAsia="ru-RU"/>
        </w:rPr>
        <w:t xml:space="preserve">1) по бюджетным ассигнованиям, предусмотренным на исполнение муниципальных гарантий городского округа Долгопрудный в валюте Российской Федерации, планируемым за счет источников внутреннего финансирования дефицита бюджета городского округа Долгопрудный, - в 2024 году в размере 0,0 </w:t>
      </w:r>
      <w:r>
        <w:rPr>
          <w:rFonts w:ascii="Arial" w:hAnsi="Arial" w:cs="Arial"/>
          <w:bCs/>
          <w:lang w:eastAsia="ru-RU"/>
        </w:rPr>
        <w:t xml:space="preserve">                 </w:t>
      </w:r>
      <w:r w:rsidRPr="00A652F9">
        <w:rPr>
          <w:rFonts w:ascii="Arial" w:hAnsi="Arial" w:cs="Arial"/>
          <w:bCs/>
          <w:lang w:eastAsia="ru-RU"/>
        </w:rPr>
        <w:t>тыс. рублей, в 2025 году в размере 0,0 тыс. рублей, в 2026 году в размере 0,0 тыс. рублей;</w:t>
      </w:r>
    </w:p>
    <w:p w14:paraId="76B7B83F" w14:textId="77777777" w:rsidR="00A652F9" w:rsidRPr="00A652F9" w:rsidRDefault="00A652F9" w:rsidP="00A652F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lang w:eastAsia="ru-RU"/>
        </w:rPr>
        <w:t>2) по бюджетным ассигнованиям, предусмотренным на исполнение муниципальных гарантий городского округа Долгопрудный в валюте Российской Федерации, планируемым за счет расходов бюджета городского округа Долгопрудный, - в 2024 году в размере 0,0 тыс. рублей, в 2025 году в размере 0,0 тыс. рублей, в 2026 году в размере 0,0 тыс. рублей.</w:t>
      </w:r>
    </w:p>
    <w:p w14:paraId="01243E61" w14:textId="77777777" w:rsidR="00A652F9" w:rsidRPr="00A652F9" w:rsidRDefault="00A652F9" w:rsidP="00A652F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Cs/>
          <w:lang w:eastAsia="ru-RU"/>
        </w:rPr>
      </w:pPr>
    </w:p>
    <w:p w14:paraId="6679BB85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lang w:eastAsia="ru-RU"/>
        </w:rPr>
      </w:pPr>
      <w:r w:rsidRPr="00A652F9">
        <w:rPr>
          <w:rFonts w:ascii="Arial" w:hAnsi="Arial" w:cs="Arial"/>
          <w:b/>
          <w:bCs/>
          <w:lang w:eastAsia="ru-RU"/>
        </w:rPr>
        <w:t>Статья 14</w:t>
      </w:r>
    </w:p>
    <w:p w14:paraId="671BC491" w14:textId="77777777" w:rsidR="00A652F9" w:rsidRPr="00A652F9" w:rsidRDefault="00A652F9" w:rsidP="00A652F9">
      <w:pPr>
        <w:shd w:val="clear" w:color="auto" w:fill="FFFFFF"/>
        <w:spacing w:line="276" w:lineRule="auto"/>
        <w:ind w:left="11" w:right="6" w:firstLine="698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lang w:eastAsia="ru-RU"/>
        </w:rPr>
        <w:t xml:space="preserve">1. Установить дополнительные основания для внесения изменений в сводную бюджетную роспись бюджета городского округа Долгопрудный в соответствии с решениями </w:t>
      </w:r>
      <w:r w:rsidRPr="00A652F9">
        <w:rPr>
          <w:rFonts w:ascii="Arial" w:hAnsi="Arial" w:cs="Arial"/>
          <w:bCs/>
          <w:spacing w:val="5"/>
          <w:lang w:eastAsia="ru-RU"/>
        </w:rPr>
        <w:t xml:space="preserve">руководителя финансового </w:t>
      </w:r>
      <w:r w:rsidRPr="00A652F9">
        <w:rPr>
          <w:rFonts w:ascii="Arial" w:hAnsi="Arial" w:cs="Arial"/>
          <w:bCs/>
          <w:lang w:eastAsia="ru-RU"/>
        </w:rPr>
        <w:t>органа администрации городского округа Долгопрудный, предусмотренные статьей 13.3. решения Совета депутатов городского округа Долгопрудный от 17.09.2021 № 69-нр «Об утверждении Положения о бюджетном процессе в городском округе Долгопрудный», без внесения изменений в настоящее решение.</w:t>
      </w:r>
    </w:p>
    <w:p w14:paraId="2F50DF85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698"/>
        <w:rPr>
          <w:rFonts w:ascii="Arial" w:hAnsi="Arial" w:cs="Arial"/>
          <w:bCs/>
          <w:lang w:eastAsia="ru-RU"/>
        </w:rPr>
      </w:pPr>
    </w:p>
    <w:p w14:paraId="4C9BB9EC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lang w:eastAsia="ru-RU"/>
        </w:rPr>
      </w:pPr>
      <w:r w:rsidRPr="00A652F9">
        <w:rPr>
          <w:rFonts w:ascii="Arial" w:hAnsi="Arial" w:cs="Arial"/>
          <w:b/>
          <w:bCs/>
          <w:lang w:eastAsia="ru-RU"/>
        </w:rPr>
        <w:t>Статья 15</w:t>
      </w:r>
    </w:p>
    <w:p w14:paraId="0D386CF4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color w:val="000000"/>
          <w:lang w:eastAsia="ru-RU"/>
        </w:rPr>
      </w:pPr>
      <w:r w:rsidRPr="00A652F9">
        <w:rPr>
          <w:rFonts w:ascii="Arial" w:hAnsi="Arial" w:cs="Arial"/>
          <w:bCs/>
          <w:color w:val="000000"/>
          <w:lang w:eastAsia="ru-RU"/>
        </w:rPr>
        <w:t>1. Установить, что казначейскому сопровождению подлежат следующие средства, предоставляемые из бюджета городского округа Долгопрудный:</w:t>
      </w:r>
      <w:bookmarkStart w:id="1" w:name="Par2"/>
      <w:bookmarkEnd w:id="1"/>
    </w:p>
    <w:p w14:paraId="48B8746D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color w:val="000000"/>
          <w:lang w:eastAsia="ru-RU"/>
        </w:rPr>
      </w:pPr>
      <w:r w:rsidRPr="00A652F9">
        <w:rPr>
          <w:rFonts w:ascii="Arial" w:hAnsi="Arial" w:cs="Arial"/>
          <w:bCs/>
          <w:color w:val="000000"/>
          <w:lang w:eastAsia="ru-RU"/>
        </w:rPr>
        <w:t xml:space="preserve">1) авансовые платежи по муниципальным контрактам о поставке товаров, выполнении работ, оказании услуг, заключаемым с 1 января 2024 года получателями средств из бюджета городского округа Долгопрудный на сумму </w:t>
      </w:r>
      <w:r w:rsidRPr="00A652F9">
        <w:rPr>
          <w:rFonts w:ascii="Arial" w:hAnsi="Arial" w:cs="Arial"/>
          <w:color w:val="000000"/>
          <w:lang w:eastAsia="ru-RU"/>
        </w:rPr>
        <w:t>100 000,0</w:t>
      </w:r>
      <w:r w:rsidRPr="00A652F9">
        <w:rPr>
          <w:rFonts w:ascii="Arial" w:hAnsi="Arial" w:cs="Arial"/>
          <w:bCs/>
          <w:color w:val="000000"/>
          <w:lang w:eastAsia="ru-RU"/>
        </w:rPr>
        <w:t xml:space="preserve"> тыс. рублей и более;</w:t>
      </w:r>
    </w:p>
    <w:p w14:paraId="675764BE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color w:val="000000"/>
          <w:lang w:eastAsia="ru-RU"/>
        </w:rPr>
        <w:t xml:space="preserve">2) авансовые платежи по контрактам (договорам) о поставке товаров, выполнении работ, оказании услуг, заключаемым с 1 января 2024 года исполнителями и соисполнителями на сумму </w:t>
      </w:r>
      <w:r w:rsidRPr="00A652F9">
        <w:rPr>
          <w:rFonts w:ascii="Arial" w:hAnsi="Arial" w:cs="Arial"/>
          <w:color w:val="000000"/>
          <w:lang w:eastAsia="ru-RU"/>
        </w:rPr>
        <w:t>100 000,0</w:t>
      </w:r>
      <w:r w:rsidRPr="00A652F9">
        <w:rPr>
          <w:rFonts w:ascii="Arial" w:hAnsi="Arial" w:cs="Arial"/>
          <w:bCs/>
          <w:color w:val="000000"/>
          <w:lang w:eastAsia="ru-RU"/>
        </w:rPr>
        <w:t xml:space="preserve"> тыс. рублей и более и </w:t>
      </w:r>
      <w:r w:rsidRPr="00A652F9">
        <w:rPr>
          <w:rFonts w:ascii="Arial" w:hAnsi="Arial" w:cs="Arial"/>
          <w:bCs/>
          <w:color w:val="000000"/>
          <w:lang w:eastAsia="ru-RU"/>
        </w:rPr>
        <w:lastRenderedPageBreak/>
        <w:t xml:space="preserve">источником финансового обеспечения исполнения обязательств по которым являются средства, указанные в </w:t>
      </w:r>
      <w:hyperlink r:id="rId11" w:anchor="Par2" w:history="1">
        <w:r w:rsidRPr="00A652F9">
          <w:rPr>
            <w:rFonts w:ascii="Arial" w:hAnsi="Arial" w:cs="Arial"/>
            <w:bCs/>
            <w:color w:val="000000"/>
            <w:lang w:eastAsia="ru-RU"/>
          </w:rPr>
          <w:t>пункте 1</w:t>
        </w:r>
      </w:hyperlink>
      <w:r w:rsidRPr="00A652F9">
        <w:rPr>
          <w:rFonts w:ascii="Arial" w:hAnsi="Arial" w:cs="Arial"/>
          <w:bCs/>
          <w:color w:val="000000"/>
          <w:lang w:eastAsia="ru-RU"/>
        </w:rPr>
        <w:t xml:space="preserve"> настоящей части. </w:t>
      </w:r>
    </w:p>
    <w:p w14:paraId="1EC0C37D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color w:val="000000"/>
          <w:lang w:eastAsia="ru-RU"/>
        </w:rPr>
      </w:pPr>
      <w:r w:rsidRPr="00A652F9">
        <w:rPr>
          <w:rFonts w:ascii="Arial" w:hAnsi="Arial" w:cs="Arial"/>
          <w:bCs/>
          <w:color w:val="000000"/>
          <w:lang w:eastAsia="ru-RU"/>
        </w:rPr>
        <w:t>2. Положения пункта 1 настоящей статьи не распространяются на средства, определенные:</w:t>
      </w:r>
    </w:p>
    <w:p w14:paraId="64184C8D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color w:val="000000"/>
          <w:lang w:eastAsia="ru-RU"/>
        </w:rPr>
      </w:pPr>
      <w:r w:rsidRPr="00A652F9">
        <w:rPr>
          <w:rFonts w:ascii="Arial" w:hAnsi="Arial" w:cs="Arial"/>
          <w:bCs/>
          <w:color w:val="000000"/>
          <w:lang w:eastAsia="ru-RU"/>
        </w:rPr>
        <w:t xml:space="preserve">1) </w:t>
      </w:r>
      <w:hyperlink r:id="rId12" w:history="1">
        <w:r w:rsidRPr="00A652F9">
          <w:rPr>
            <w:rFonts w:ascii="Arial" w:hAnsi="Arial" w:cs="Arial"/>
            <w:bCs/>
            <w:color w:val="000000"/>
            <w:lang w:eastAsia="ru-RU"/>
          </w:rPr>
          <w:t>статьей 242.27</w:t>
        </w:r>
      </w:hyperlink>
      <w:r w:rsidRPr="00A652F9">
        <w:rPr>
          <w:rFonts w:ascii="Arial" w:hAnsi="Arial" w:cs="Arial"/>
          <w:bCs/>
          <w:color w:val="000000"/>
          <w:lang w:eastAsia="ru-RU"/>
        </w:rPr>
        <w:t xml:space="preserve"> Бюджетного кодекса Российской Федерации;</w:t>
      </w:r>
    </w:p>
    <w:p w14:paraId="133DBBA1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color w:val="000000"/>
          <w:shd w:val="clear" w:color="auto" w:fill="FFFFFF"/>
          <w:lang w:eastAsia="ru-RU"/>
        </w:rPr>
      </w:pPr>
      <w:r w:rsidRPr="00A652F9">
        <w:rPr>
          <w:rFonts w:ascii="Arial" w:hAnsi="Arial" w:cs="Arial"/>
          <w:bCs/>
          <w:color w:val="000000"/>
          <w:lang w:eastAsia="ru-RU"/>
        </w:rPr>
        <w:t>2) федеральными законами, нормативными правовыми актами Правительства Российской Федерации, казначейское сопровождение которых осуществляется Федеральным казначейством.</w:t>
      </w:r>
    </w:p>
    <w:p w14:paraId="4253D360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color w:val="000000"/>
          <w:shd w:val="clear" w:color="auto" w:fill="FFFFFF"/>
          <w:lang w:eastAsia="ru-RU"/>
        </w:rPr>
      </w:pPr>
      <w:r w:rsidRPr="00A652F9">
        <w:rPr>
          <w:rFonts w:ascii="Arial" w:hAnsi="Arial" w:cs="Arial"/>
          <w:bCs/>
          <w:color w:val="000000"/>
          <w:shd w:val="clear" w:color="auto" w:fill="FFFFFF"/>
          <w:lang w:eastAsia="ru-RU"/>
        </w:rPr>
        <w:t xml:space="preserve">3. Казначейское сопровождение средств, определенных в соответствии пунктом 1 настоящей статьи, осуществляется Федеральным казначейством в соответствии со статьей 220.2 </w:t>
      </w:r>
      <w:hyperlink r:id="rId13" w:history="1">
        <w:r w:rsidRPr="00A652F9">
          <w:rPr>
            <w:rFonts w:ascii="Arial" w:hAnsi="Arial" w:cs="Arial"/>
            <w:bCs/>
            <w:color w:val="000000"/>
            <w:shd w:val="clear" w:color="auto" w:fill="FFFFFF"/>
            <w:lang w:eastAsia="ru-RU"/>
          </w:rPr>
          <w:t>Бюджетного кодекса Российской Федерации</w:t>
        </w:r>
      </w:hyperlink>
      <w:r w:rsidRPr="00A652F9">
        <w:rPr>
          <w:rFonts w:ascii="Arial" w:hAnsi="Arial" w:cs="Arial"/>
          <w:bCs/>
          <w:color w:val="000000"/>
          <w:shd w:val="clear" w:color="auto" w:fill="FFFFFF"/>
          <w:lang w:eastAsia="ru-RU"/>
        </w:rPr>
        <w:t xml:space="preserve">. </w:t>
      </w:r>
    </w:p>
    <w:p w14:paraId="24E0D315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</w:p>
    <w:p w14:paraId="600E91DC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lang w:eastAsia="ru-RU"/>
        </w:rPr>
      </w:pPr>
      <w:r w:rsidRPr="00A652F9">
        <w:rPr>
          <w:rFonts w:ascii="Arial" w:hAnsi="Arial" w:cs="Arial"/>
          <w:b/>
          <w:bCs/>
          <w:lang w:eastAsia="ru-RU"/>
        </w:rPr>
        <w:t>Статья 16</w:t>
      </w:r>
    </w:p>
    <w:p w14:paraId="29FE9ED5" w14:textId="77777777" w:rsidR="00A652F9" w:rsidRPr="00A652F9" w:rsidRDefault="00A652F9" w:rsidP="00A652F9">
      <w:pPr>
        <w:spacing w:line="276" w:lineRule="auto"/>
        <w:ind w:right="-144" w:firstLine="709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lang w:eastAsia="ru-RU"/>
        </w:rPr>
        <w:t xml:space="preserve">1. </w:t>
      </w:r>
      <w:r w:rsidRPr="00A652F9">
        <w:rPr>
          <w:rFonts w:ascii="Arial" w:hAnsi="Arial" w:cs="Arial"/>
          <w:lang w:eastAsia="ru-RU"/>
        </w:rPr>
        <w:t>Опубликовать настоящее решение в официальном печатном средстве массовой информации городского округа Долгопрудный «Вестник «Долгопрудный» и разместить на официальном сайте администрации городского округа Долгопрудный в информационно-телекоммуникационной сети Интернет.</w:t>
      </w:r>
    </w:p>
    <w:p w14:paraId="28201929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eastAsia="ru-RU"/>
        </w:rPr>
      </w:pPr>
    </w:p>
    <w:p w14:paraId="7272142E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eastAsia="ru-RU"/>
        </w:rPr>
      </w:pPr>
    </w:p>
    <w:p w14:paraId="1D7D2432" w14:textId="77777777" w:rsidR="00A652F9" w:rsidRPr="00A652F9" w:rsidRDefault="00A652F9" w:rsidP="00A652F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lang w:eastAsia="ru-RU"/>
        </w:rPr>
      </w:pPr>
      <w:r w:rsidRPr="00A652F9">
        <w:rPr>
          <w:rFonts w:ascii="Arial" w:hAnsi="Arial" w:cs="Arial"/>
          <w:b/>
          <w:bCs/>
          <w:lang w:eastAsia="ru-RU"/>
        </w:rPr>
        <w:t>Статья 17</w:t>
      </w:r>
    </w:p>
    <w:p w14:paraId="64E252D3" w14:textId="7EBA47C6" w:rsidR="00A652F9" w:rsidRPr="00A652F9" w:rsidRDefault="00A652F9" w:rsidP="00A652F9">
      <w:pPr>
        <w:spacing w:line="276" w:lineRule="auto"/>
        <w:ind w:right="-144" w:firstLine="709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lang w:eastAsia="ru-RU"/>
        </w:rPr>
        <w:t>1. Настоящее решение вступает в силу со дня его официального опубликования в официальном печатном средстве массовой информации городского округа Долг</w:t>
      </w:r>
      <w:r w:rsidR="003557C2">
        <w:rPr>
          <w:rFonts w:ascii="Arial" w:hAnsi="Arial" w:cs="Arial"/>
          <w:bCs/>
          <w:lang w:eastAsia="ru-RU"/>
        </w:rPr>
        <w:t>опрудный «Вестник «Долгопрудный»</w:t>
      </w:r>
      <w:r w:rsidRPr="00A652F9">
        <w:rPr>
          <w:rFonts w:ascii="Arial" w:hAnsi="Arial" w:cs="Arial"/>
          <w:bCs/>
          <w:lang w:eastAsia="ru-RU"/>
        </w:rPr>
        <w:t>.</w:t>
      </w:r>
    </w:p>
    <w:p w14:paraId="59905F7D" w14:textId="77777777" w:rsidR="00A652F9" w:rsidRPr="00A652F9" w:rsidRDefault="00A652F9" w:rsidP="00A652F9">
      <w:pPr>
        <w:spacing w:line="276" w:lineRule="auto"/>
        <w:ind w:right="-144" w:firstLine="709"/>
        <w:jc w:val="both"/>
        <w:rPr>
          <w:rFonts w:ascii="Arial" w:hAnsi="Arial" w:cs="Arial"/>
          <w:bCs/>
          <w:lang w:eastAsia="ru-RU"/>
        </w:rPr>
      </w:pPr>
      <w:r w:rsidRPr="00A652F9">
        <w:rPr>
          <w:rFonts w:ascii="Arial" w:hAnsi="Arial" w:cs="Arial"/>
          <w:bCs/>
          <w:lang w:eastAsia="ru-RU"/>
        </w:rPr>
        <w:t>2. Со дня вступления в силу до 1 января 2024 года настоящее решение применяется в целях обеспечения исполнения бюджета городского округа Долгопрудный в 2024 году.</w:t>
      </w:r>
    </w:p>
    <w:p w14:paraId="12AC1B66" w14:textId="77777777" w:rsidR="00A652F9" w:rsidRPr="00A652F9" w:rsidRDefault="00A652F9" w:rsidP="00A652F9">
      <w:pPr>
        <w:spacing w:line="276" w:lineRule="auto"/>
        <w:ind w:firstLine="709"/>
        <w:rPr>
          <w:rFonts w:ascii="Arial" w:hAnsi="Arial" w:cs="Arial"/>
          <w:bCs/>
          <w:lang w:eastAsia="ru-RU"/>
        </w:rPr>
      </w:pPr>
    </w:p>
    <w:p w14:paraId="66E1E6DD" w14:textId="77777777" w:rsidR="00904BA8" w:rsidRPr="00904BA8" w:rsidRDefault="00904BA8" w:rsidP="00904BA8">
      <w:pPr>
        <w:widowControl w:val="0"/>
        <w:suppressAutoHyphens/>
        <w:autoSpaceDE w:val="0"/>
        <w:spacing w:line="360" w:lineRule="auto"/>
        <w:ind w:firstLine="567"/>
        <w:jc w:val="both"/>
        <w:rPr>
          <w:rFonts w:ascii="Arial" w:hAnsi="Arial" w:cs="Arial"/>
          <w:lang w:eastAsia="ru-RU"/>
        </w:rPr>
      </w:pPr>
    </w:p>
    <w:p w14:paraId="12713F3D" w14:textId="7FFA8175" w:rsidR="00DE5BEF" w:rsidRPr="008E3242" w:rsidRDefault="008B438E" w:rsidP="00D5650E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Г</w:t>
      </w:r>
      <w:r w:rsidR="00DE5BEF" w:rsidRPr="008E3242">
        <w:rPr>
          <w:rFonts w:asciiTheme="minorHAnsi" w:hAnsiTheme="minorHAnsi" w:cstheme="minorHAnsi"/>
          <w:b/>
          <w:bCs/>
        </w:rPr>
        <w:t>лав</w:t>
      </w:r>
      <w:r>
        <w:rPr>
          <w:rFonts w:asciiTheme="minorHAnsi" w:hAnsiTheme="minorHAnsi" w:cstheme="minorHAnsi"/>
          <w:b/>
          <w:bCs/>
        </w:rPr>
        <w:t>а</w:t>
      </w:r>
      <w:r w:rsidR="00DE5BEF" w:rsidRPr="008E3242">
        <w:rPr>
          <w:rFonts w:asciiTheme="minorHAnsi" w:hAnsiTheme="minorHAnsi" w:cstheme="minorHAnsi"/>
          <w:b/>
          <w:bCs/>
        </w:rPr>
        <w:t xml:space="preserve"> городского округа </w:t>
      </w:r>
    </w:p>
    <w:p w14:paraId="1D93CF05" w14:textId="02AD65ED" w:rsidR="00DE5BEF" w:rsidRPr="008E3242" w:rsidRDefault="00DE5BEF" w:rsidP="00D5650E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Долгопрудный Московской области</w:t>
      </w:r>
      <w:r w:rsidR="008E3242" w:rsidRPr="008E3242">
        <w:rPr>
          <w:rFonts w:asciiTheme="minorHAnsi" w:hAnsiTheme="minorHAnsi" w:cstheme="minorHAnsi"/>
          <w:b/>
          <w:bCs/>
        </w:rPr>
        <w:t xml:space="preserve">                                   </w:t>
      </w:r>
      <w:r w:rsidRPr="008E3242">
        <w:rPr>
          <w:rFonts w:asciiTheme="minorHAnsi" w:hAnsiTheme="minorHAnsi" w:cstheme="minorHAnsi"/>
          <w:b/>
          <w:bCs/>
        </w:rPr>
        <w:t xml:space="preserve">            </w:t>
      </w:r>
      <w:r w:rsidR="008B438E">
        <w:rPr>
          <w:rFonts w:asciiTheme="minorHAnsi" w:hAnsiTheme="minorHAnsi" w:cstheme="minorHAnsi"/>
          <w:b/>
          <w:bCs/>
        </w:rPr>
        <w:t>В.Ю. Юдин</w:t>
      </w:r>
    </w:p>
    <w:p w14:paraId="4A79ADB6" w14:textId="72228E28" w:rsidR="00DE5BEF" w:rsidRDefault="00DE5BEF" w:rsidP="00D5650E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14:paraId="32B48E37" w14:textId="77777777" w:rsidR="008B438E" w:rsidRPr="00344053" w:rsidRDefault="008B438E" w:rsidP="00D5650E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14:paraId="3909F01E" w14:textId="51007AA6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  <w:r w:rsidRPr="00344053">
        <w:rPr>
          <w:rFonts w:asciiTheme="minorHAnsi" w:hAnsiTheme="minorHAnsi" w:cstheme="minorHAnsi"/>
        </w:rPr>
        <w:t>«</w:t>
      </w:r>
      <w:r w:rsidR="00057DEE">
        <w:rPr>
          <w:rFonts w:asciiTheme="minorHAnsi" w:hAnsiTheme="minorHAnsi" w:cstheme="minorHAnsi"/>
        </w:rPr>
        <w:t>20</w:t>
      </w:r>
      <w:r w:rsidRPr="00344053">
        <w:rPr>
          <w:rFonts w:asciiTheme="minorHAnsi" w:hAnsiTheme="minorHAnsi" w:cstheme="minorHAnsi"/>
        </w:rPr>
        <w:t>»</w:t>
      </w:r>
      <w:r w:rsidR="00057DEE">
        <w:rPr>
          <w:rFonts w:asciiTheme="minorHAnsi" w:hAnsiTheme="minorHAnsi" w:cstheme="minorHAnsi"/>
        </w:rPr>
        <w:t xml:space="preserve"> декабря</w:t>
      </w:r>
      <w:r w:rsidR="008E3242" w:rsidRPr="00344053">
        <w:rPr>
          <w:rFonts w:asciiTheme="minorHAnsi" w:hAnsiTheme="minorHAnsi" w:cstheme="minorHAnsi"/>
        </w:rPr>
        <w:t xml:space="preserve"> </w:t>
      </w:r>
      <w:r w:rsidRPr="00344053">
        <w:rPr>
          <w:rFonts w:asciiTheme="minorHAnsi" w:hAnsiTheme="minorHAnsi" w:cstheme="minorHAnsi"/>
        </w:rPr>
        <w:t>2023 года</w:t>
      </w:r>
    </w:p>
    <w:p w14:paraId="4D4D6FF0" w14:textId="517E6663" w:rsidR="00DE5BEF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2C1D1104" w14:textId="77777777" w:rsidR="008B438E" w:rsidRPr="00344053" w:rsidRDefault="008B438E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66A08875" w14:textId="77777777" w:rsidR="00DE5BEF" w:rsidRPr="008E3242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Председатель Совета депутатов</w:t>
      </w:r>
    </w:p>
    <w:p w14:paraId="379FDC2D" w14:textId="77777777" w:rsidR="00DE5BEF" w:rsidRPr="008E3242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городского округа Долгопрудный</w:t>
      </w:r>
    </w:p>
    <w:p w14:paraId="0ACE84DD" w14:textId="40C1D185" w:rsidR="00DE5BEF" w:rsidRPr="008E3242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Московской области                                                                            Д.В. Балабанов</w:t>
      </w:r>
    </w:p>
    <w:p w14:paraId="2FCBD5F2" w14:textId="58E149BB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39DB7F94" w14:textId="6BB8CD92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34BA225D" w14:textId="55D67136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</w:rPr>
      </w:pPr>
      <w:r w:rsidRPr="00344053">
        <w:rPr>
          <w:rFonts w:asciiTheme="minorHAnsi" w:hAnsiTheme="minorHAnsi" w:cstheme="minorHAnsi"/>
          <w:sz w:val="22"/>
        </w:rPr>
        <w:t>Принято на заседании Совета депутатов</w:t>
      </w:r>
    </w:p>
    <w:p w14:paraId="63C51C34" w14:textId="1EC1FC23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</w:rPr>
      </w:pPr>
      <w:r w:rsidRPr="00344053">
        <w:rPr>
          <w:rFonts w:asciiTheme="minorHAnsi" w:hAnsiTheme="minorHAnsi" w:cstheme="minorHAnsi"/>
          <w:sz w:val="22"/>
        </w:rPr>
        <w:t>городского округа Долгопрудный</w:t>
      </w:r>
    </w:p>
    <w:p w14:paraId="1BD7EF9A" w14:textId="77777777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</w:rPr>
      </w:pPr>
      <w:r w:rsidRPr="00344053">
        <w:rPr>
          <w:rFonts w:asciiTheme="minorHAnsi" w:hAnsiTheme="minorHAnsi" w:cstheme="minorHAnsi"/>
          <w:sz w:val="22"/>
        </w:rPr>
        <w:t>Московской области</w:t>
      </w:r>
    </w:p>
    <w:p w14:paraId="4050A406" w14:textId="4FBFABAE" w:rsidR="00161CCB" w:rsidRPr="00344053" w:rsidRDefault="008D2509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>20 декабря</w:t>
      </w:r>
      <w:r w:rsidR="00DE5BEF" w:rsidRPr="00344053">
        <w:rPr>
          <w:rFonts w:asciiTheme="minorHAnsi" w:hAnsiTheme="minorHAnsi" w:cstheme="minorHAnsi"/>
          <w:sz w:val="22"/>
        </w:rPr>
        <w:t xml:space="preserve"> 2023 года</w:t>
      </w:r>
    </w:p>
    <w:sectPr w:rsidR="00161CCB" w:rsidRPr="00344053" w:rsidSect="0017457F">
      <w:pgSz w:w="11906" w:h="16838"/>
      <w:pgMar w:top="1135" w:right="707" w:bottom="12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C708A" w14:textId="77777777" w:rsidR="006A525F" w:rsidRDefault="006A525F">
      <w:r>
        <w:separator/>
      </w:r>
    </w:p>
  </w:endnote>
  <w:endnote w:type="continuationSeparator" w:id="0">
    <w:p w14:paraId="2A4282B1" w14:textId="77777777" w:rsidR="006A525F" w:rsidRDefault="006A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06CAB" w14:textId="77777777" w:rsidR="006A525F" w:rsidRDefault="006A525F">
      <w:r>
        <w:separator/>
      </w:r>
    </w:p>
  </w:footnote>
  <w:footnote w:type="continuationSeparator" w:id="0">
    <w:p w14:paraId="16FD3715" w14:textId="77777777" w:rsidR="006A525F" w:rsidRDefault="006A5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3E35"/>
    <w:multiLevelType w:val="hybridMultilevel"/>
    <w:tmpl w:val="81F887A0"/>
    <w:lvl w:ilvl="0" w:tplc="64FEE66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F8927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4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9447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E1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1094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3E31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38F6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A27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9C388D"/>
    <w:multiLevelType w:val="hybridMultilevel"/>
    <w:tmpl w:val="E4ECE2E0"/>
    <w:lvl w:ilvl="0" w:tplc="620E244A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E62DCD"/>
    <w:multiLevelType w:val="hybridMultilevel"/>
    <w:tmpl w:val="941C6B54"/>
    <w:lvl w:ilvl="0" w:tplc="DEFE651E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8C78500A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049ACB30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84C0F72">
      <w:start w:val="1"/>
      <w:numFmt w:val="decimal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C5E43596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21A4E652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8CD681E6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E4B82946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B016BF38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7FDC6639"/>
    <w:multiLevelType w:val="hybridMultilevel"/>
    <w:tmpl w:val="76C618B0"/>
    <w:lvl w:ilvl="0" w:tplc="AF8E8DB8">
      <w:start w:val="1"/>
      <w:numFmt w:val="decimal"/>
      <w:lvlText w:val="%1."/>
      <w:lvlJc w:val="left"/>
      <w:pPr>
        <w:ind w:left="2169" w:hanging="1390"/>
      </w:pPr>
    </w:lvl>
    <w:lvl w:ilvl="1" w:tplc="04190019">
      <w:start w:val="1"/>
      <w:numFmt w:val="lowerLetter"/>
      <w:lvlText w:val="%2."/>
      <w:lvlJc w:val="left"/>
      <w:pPr>
        <w:ind w:left="1859" w:hanging="360"/>
      </w:pPr>
    </w:lvl>
    <w:lvl w:ilvl="2" w:tplc="0419001B">
      <w:start w:val="1"/>
      <w:numFmt w:val="lowerRoman"/>
      <w:lvlText w:val="%3."/>
      <w:lvlJc w:val="right"/>
      <w:pPr>
        <w:ind w:left="2579" w:hanging="180"/>
      </w:pPr>
    </w:lvl>
    <w:lvl w:ilvl="3" w:tplc="0419000F">
      <w:start w:val="1"/>
      <w:numFmt w:val="decimal"/>
      <w:lvlText w:val="%4."/>
      <w:lvlJc w:val="left"/>
      <w:pPr>
        <w:ind w:left="3299" w:hanging="360"/>
      </w:pPr>
    </w:lvl>
    <w:lvl w:ilvl="4" w:tplc="04190019">
      <w:start w:val="1"/>
      <w:numFmt w:val="lowerLetter"/>
      <w:lvlText w:val="%5."/>
      <w:lvlJc w:val="left"/>
      <w:pPr>
        <w:ind w:left="4019" w:hanging="360"/>
      </w:pPr>
    </w:lvl>
    <w:lvl w:ilvl="5" w:tplc="0419001B">
      <w:start w:val="1"/>
      <w:numFmt w:val="lowerRoman"/>
      <w:lvlText w:val="%6."/>
      <w:lvlJc w:val="right"/>
      <w:pPr>
        <w:ind w:left="4739" w:hanging="180"/>
      </w:pPr>
    </w:lvl>
    <w:lvl w:ilvl="6" w:tplc="0419000F">
      <w:start w:val="1"/>
      <w:numFmt w:val="decimal"/>
      <w:lvlText w:val="%7."/>
      <w:lvlJc w:val="left"/>
      <w:pPr>
        <w:ind w:left="5459" w:hanging="360"/>
      </w:pPr>
    </w:lvl>
    <w:lvl w:ilvl="7" w:tplc="04190019">
      <w:start w:val="1"/>
      <w:numFmt w:val="lowerLetter"/>
      <w:lvlText w:val="%8."/>
      <w:lvlJc w:val="left"/>
      <w:pPr>
        <w:ind w:left="6179" w:hanging="360"/>
      </w:pPr>
    </w:lvl>
    <w:lvl w:ilvl="8" w:tplc="0419001B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CB"/>
    <w:rsid w:val="00057DEE"/>
    <w:rsid w:val="00083349"/>
    <w:rsid w:val="00095789"/>
    <w:rsid w:val="000E75B0"/>
    <w:rsid w:val="00161C9F"/>
    <w:rsid w:val="00161CCB"/>
    <w:rsid w:val="0017457F"/>
    <w:rsid w:val="00191225"/>
    <w:rsid w:val="00191F6A"/>
    <w:rsid w:val="001B2012"/>
    <w:rsid w:val="001F4C10"/>
    <w:rsid w:val="002A5C1F"/>
    <w:rsid w:val="002E676A"/>
    <w:rsid w:val="00344053"/>
    <w:rsid w:val="003557C2"/>
    <w:rsid w:val="003E527F"/>
    <w:rsid w:val="00430023"/>
    <w:rsid w:val="00493C97"/>
    <w:rsid w:val="004D063A"/>
    <w:rsid w:val="005A7B11"/>
    <w:rsid w:val="005D05E6"/>
    <w:rsid w:val="005E7B7A"/>
    <w:rsid w:val="00630118"/>
    <w:rsid w:val="006A525F"/>
    <w:rsid w:val="00763768"/>
    <w:rsid w:val="007B6A34"/>
    <w:rsid w:val="007F0E98"/>
    <w:rsid w:val="00821489"/>
    <w:rsid w:val="008B438E"/>
    <w:rsid w:val="008D2509"/>
    <w:rsid w:val="008E3242"/>
    <w:rsid w:val="008F1F80"/>
    <w:rsid w:val="00904BA8"/>
    <w:rsid w:val="00947C33"/>
    <w:rsid w:val="00975F8C"/>
    <w:rsid w:val="00987DFB"/>
    <w:rsid w:val="009903C0"/>
    <w:rsid w:val="00997037"/>
    <w:rsid w:val="009B0E98"/>
    <w:rsid w:val="009D116C"/>
    <w:rsid w:val="009E0E70"/>
    <w:rsid w:val="00A652F9"/>
    <w:rsid w:val="00A77048"/>
    <w:rsid w:val="00AD5920"/>
    <w:rsid w:val="00AE6801"/>
    <w:rsid w:val="00BB3C0B"/>
    <w:rsid w:val="00BF02FD"/>
    <w:rsid w:val="00C7193F"/>
    <w:rsid w:val="00D40C57"/>
    <w:rsid w:val="00D42AB7"/>
    <w:rsid w:val="00D5650E"/>
    <w:rsid w:val="00D9139E"/>
    <w:rsid w:val="00D975EB"/>
    <w:rsid w:val="00DA3B33"/>
    <w:rsid w:val="00DC119D"/>
    <w:rsid w:val="00DC4233"/>
    <w:rsid w:val="00DE5BEF"/>
    <w:rsid w:val="00DF28B4"/>
    <w:rsid w:val="00E066A6"/>
    <w:rsid w:val="00E14902"/>
    <w:rsid w:val="00E16DC9"/>
    <w:rsid w:val="00E70FBA"/>
    <w:rsid w:val="00E777FA"/>
    <w:rsid w:val="00F8504B"/>
    <w:rsid w:val="00F97BD7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0B92"/>
  <w15:docId w15:val="{3BCBD06A-E733-40CC-B697-205A8F01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ind w:left="2124" w:firstLine="0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jc w:val="center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rPr>
      <w:color w:val="000080"/>
      <w:u w:val="single"/>
      <w:lang w:val="en-US" w:eastAsia="en-US" w:bidi="en-US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43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3">
    <w:name w:val="Основной шрифт абзаца3"/>
  </w:style>
  <w:style w:type="character" w:customStyle="1" w:styleId="25">
    <w:name w:val="Основной шрифт абзаца2"/>
  </w:style>
  <w:style w:type="character" w:customStyle="1" w:styleId="26">
    <w:name w:val="Основной текст 2 Знак"/>
    <w:rPr>
      <w:sz w:val="24"/>
      <w:szCs w:val="24"/>
    </w:rPr>
  </w:style>
  <w:style w:type="character" w:customStyle="1" w:styleId="af8">
    <w:name w:val="Основной текст Знак"/>
    <w:rPr>
      <w:sz w:val="24"/>
    </w:rPr>
  </w:style>
  <w:style w:type="character" w:customStyle="1" w:styleId="34">
    <w:name w:val="Заголовок 3 Знак"/>
    <w:rPr>
      <w:b/>
      <w:sz w:val="24"/>
    </w:rPr>
  </w:style>
  <w:style w:type="character" w:customStyle="1" w:styleId="af9">
    <w:name w:val="Текст выноски Знак"/>
    <w:rPr>
      <w:rFonts w:ascii="Tahoma" w:hAnsi="Tahoma" w:cs="Tahoma"/>
      <w:sz w:val="16"/>
      <w:szCs w:val="16"/>
    </w:rPr>
  </w:style>
  <w:style w:type="character" w:customStyle="1" w:styleId="afa">
    <w:name w:val="Верхний колонтитул Знак"/>
    <w:rPr>
      <w:sz w:val="24"/>
      <w:szCs w:val="24"/>
    </w:rPr>
  </w:style>
  <w:style w:type="character" w:customStyle="1" w:styleId="afb">
    <w:name w:val="Нижний колонтитул Знак"/>
    <w:rPr>
      <w:sz w:val="24"/>
      <w:szCs w:val="24"/>
    </w:rPr>
  </w:style>
  <w:style w:type="character" w:customStyle="1" w:styleId="15">
    <w:name w:val="Основной шрифт абзаца1"/>
  </w:style>
  <w:style w:type="paragraph" w:customStyle="1" w:styleId="16">
    <w:name w:val="Заголовок1"/>
    <w:basedOn w:val="a"/>
    <w:next w:val="af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c">
    <w:name w:val="Body Text"/>
    <w:basedOn w:val="a"/>
    <w:pPr>
      <w:jc w:val="both"/>
    </w:pPr>
    <w:rPr>
      <w:szCs w:val="20"/>
      <w:lang w:val="en-US"/>
    </w:rPr>
  </w:style>
  <w:style w:type="paragraph" w:styleId="afd">
    <w:name w:val="List"/>
    <w:basedOn w:val="afc"/>
    <w:rPr>
      <w:rFonts w:ascii="Arial" w:hAnsi="Arial" w:cs="Mangal"/>
    </w:rPr>
  </w:style>
  <w:style w:type="paragraph" w:customStyle="1" w:styleId="35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6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7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8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8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val="en-US"/>
    </w:rPr>
  </w:style>
  <w:style w:type="paragraph" w:customStyle="1" w:styleId="Heading">
    <w:name w:val="Heading"/>
    <w:rPr>
      <w:rFonts w:ascii="Arial" w:eastAsia="Arial" w:hAnsi="Arial" w:cs="Arial"/>
      <w:b/>
      <w:bCs/>
      <w:sz w:val="22"/>
      <w:szCs w:val="22"/>
      <w:lang w:eastAsia="ar-SA"/>
    </w:rPr>
  </w:style>
  <w:style w:type="paragraph" w:styleId="afe">
    <w:name w:val="Balloon Text"/>
    <w:basedOn w:val="a"/>
    <w:rPr>
      <w:rFonts w:ascii="Tahoma" w:hAnsi="Tahoma"/>
      <w:sz w:val="16"/>
      <w:szCs w:val="16"/>
      <w:lang w:val="en-US"/>
    </w:rPr>
  </w:style>
  <w:style w:type="paragraph" w:customStyle="1" w:styleId="aff">
    <w:name w:val="Содержимое таблицы"/>
    <w:basedOn w:val="a"/>
    <w:pPr>
      <w:widowControl w:val="0"/>
      <w:suppressLineNumbers/>
      <w:spacing w:line="100" w:lineRule="atLeast"/>
    </w:pPr>
    <w:rPr>
      <w:rFonts w:eastAsia="Andale Sans UI" w:cs="Tahoma"/>
      <w:lang w:val="de-DE" w:eastAsia="fa-IR" w:bidi="fa-IR"/>
    </w:rPr>
  </w:style>
  <w:style w:type="paragraph" w:styleId="aff0">
    <w:name w:val="Normal (Web)"/>
    <w:basedOn w:val="a"/>
  </w:style>
  <w:style w:type="paragraph" w:customStyle="1" w:styleId="aff1">
    <w:name w:val="Содержимое врезки"/>
    <w:basedOn w:val="afc"/>
  </w:style>
  <w:style w:type="paragraph" w:customStyle="1" w:styleId="aff2">
    <w:name w:val="Заголовок таблицы"/>
    <w:basedOn w:val="af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3CA6F9D68FD519CFBC0B4FCB79F2EBCEFA8E3FC56F707672F8B588EF1FF2E0F28B0850D371EEAEM925H" TargetMode="External"/><Relationship Id="rId13" Type="http://schemas.openxmlformats.org/officeDocument/2006/relationships/hyperlink" Target="https://docs.cntd.ru/document/9017144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DB6B1FECC9AF9037723BF326243AACB314C78BE033E454D0D20E09438D6165DC55B8DDB698617AB0B276037985A50147BFE5A9EA72F35T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Users\User\Documents\&#1055;&#1088;&#1086;&#1077;&#1082;&#1090;&#1099;\2023\&#1041;&#1070;&#1044;&#1046;&#1045;&#1058;%202022\&#1059;&#1058;&#1054;&#1063;&#1053;&#1045;&#1053;&#1048;&#1045;%20&#1041;&#1070;&#1044;&#1046;&#1045;&#1058;&#1040;\38-&#1085;&#1088;%2025-04-2022\&#1042;%20&#1057;&#1086;&#1074;&#1077;&#1090;%202\&#1055;&#1088;&#1086;&#1077;&#1082;&#1090;%20&#1088;&#1077;&#1096;&#1077;&#1085;&#1080;&#1103;%20&#1087;&#1086;%20&#1073;&#1102;&#1076;&#1078;&#1077;&#1090;&#1091;%20&#1072;&#1087;&#1088;&#1077;&#1083;&#1100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33CA6F9D68FD519CFBC0B4FCB79F2EBCEFA8E3FC56F707672F8B588EF1FF2E0F28B0850D371EEAEM92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3CA6F9D68FD519CFBC0B4FCB79F2EBCEFA8E3FC56F707672F8B588EF1FF2E0F28B0850D371EEAEM92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test-JAK</dc:creator>
  <cp:lastModifiedBy>User</cp:lastModifiedBy>
  <cp:revision>2</cp:revision>
  <cp:lastPrinted>2023-12-21T05:16:00Z</cp:lastPrinted>
  <dcterms:created xsi:type="dcterms:W3CDTF">2023-12-27T11:01:00Z</dcterms:created>
  <dcterms:modified xsi:type="dcterms:W3CDTF">2023-12-27T11:01:00Z</dcterms:modified>
  <cp:version>1048576</cp:version>
</cp:coreProperties>
</file>